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center"/>
        <w:rPr/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  <w:t>УВАЖАЕМЫЕ  ПРЕДПРИНИМАТЕЛИ ГОРОДА ДОНЕЦКА!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b/>
          <w:b/>
          <w:bCs/>
          <w:i w:val="false"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  <w:lang w:val="ru-RU"/>
        </w:rPr>
      </w:pPr>
      <w:r>
        <w:rPr>
          <w:b/>
          <w:bCs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  <w:lang w:val="ru-RU"/>
        </w:rPr>
      </w:r>
    </w:p>
    <w:p>
      <w:pPr>
        <w:pStyle w:val="Style18"/>
        <w:widowControl/>
        <w:overflowPunct w:val="true"/>
        <w:bidi w:val="0"/>
        <w:spacing w:lineRule="auto" w:line="240" w:before="0" w:after="0"/>
        <w:ind w:left="0" w:right="0" w:firstLine="454"/>
        <w:jc w:val="both"/>
        <w:rPr>
          <w:rFonts w:ascii="Times New Roman" w:hAnsi="Times New Roman"/>
          <w:b w:val="false"/>
          <w:b w:val="false"/>
          <w:bCs w:val="false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val="ru-RU"/>
        </w:rPr>
        <w:t>Для получения услуг в сфере  поддержки   развития малого и среднего предпринимательства Вы можете обратиться в Акционерное общество «Федеральная корпорация по развитию малого и среднего предпринимательства»  (АО «Корпорация «МСП»).</w:t>
      </w:r>
    </w:p>
    <w:p>
      <w:pPr>
        <w:pStyle w:val="Style18"/>
        <w:widowControl/>
        <w:overflowPunct w:val="true"/>
        <w:bidi w:val="0"/>
        <w:spacing w:lineRule="auto" w:line="240" w:before="0" w:after="0"/>
        <w:ind w:left="0" w:right="0" w:firstLine="454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ru-RU"/>
        </w:rPr>
        <w:t>АО «Корпорация МСП» осуществляет свою деятельность в качестве института развития в сфере малого и среднего предпринимательства в целях координации оказания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28"/>
          <w:szCs w:val="28"/>
          <w:highlight w:val="white"/>
          <w:u w:val="none"/>
          <w:effect w:val="none"/>
          <w:lang w:val="ru-RU"/>
        </w:rPr>
        <w:t>..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ru-RU"/>
        </w:rPr>
        <w:t xml:space="preserve">субъектам малого и среднего предпринимательства поддержки,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val="ru-RU"/>
        </w:rPr>
        <w:t xml:space="preserve">предусмотренной Федеральным законом от 24.07.2007 №209-ФЗ «О развитии малого и среднего предпринимательства в Российской Федерации». </w:t>
      </w:r>
    </w:p>
    <w:p>
      <w:pPr>
        <w:pStyle w:val="Style18"/>
        <w:widowControl/>
        <w:overflowPunct w:val="true"/>
        <w:bidi w:val="0"/>
        <w:spacing w:lineRule="auto" w:line="240" w:before="0" w:after="0"/>
        <w:ind w:left="0" w:right="0" w:firstLine="454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val="ru-RU"/>
        </w:rPr>
      </w:pPr>
      <w:r>
        <w:rPr/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/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  <w:t>О «Корпорация «МСП» предоставляет следующие виды услуг: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strike w:val="false"/>
          <w:dstrike w:val="false"/>
          <w:color w:val="0B1F2C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strike w:val="false"/>
          <w:dstrike w:val="false"/>
          <w:color w:val="0B1F2C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Услуга по подбору по заданным параметрам информации об имуществе, включенном в перечни государственного и муниципального имущества, предусмотренные частью 4 статьи 18 Федерального закона от 24 июля 2007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highlight w:val="white"/>
          <w:lang w:val="ru-RU"/>
        </w:rPr>
        <w:t>г. №2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09-ФЗ «О развитии малого и среднего предпринимательства в Российской Федерации», и свободном от прав третьих лиц.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информированию о Программе льготного лизинга оборудования, реализуемой созданными с участием АО «Корпорация «МСП» региональными лизинговыми компаниями, а также по предоставлению заявителям возможности обращения за получением льготной лизинговой поддержки с последующим сопровождением процесса подписания лизинговой документации.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предоставлению по заданным параметрам информации о формах и условиях финансовой поддержки субъектов малого и среднего предпринимательства.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информированию о тренингах по программам обучения АО «Корпорация «МСП» и электронной записи на участие в таких тренингах.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предоставлению по заданным параметрам информации об объемах и номенклатуре закупок конкретных и отдельных заказчиков, определенных в соответствии с Федеральным законом от 18 июля 2011 г. №223-ФЗ «О закупках товаров, работ, услуг отдельными видами юридических лиц», у субъектов малого и среднего предпринимательства в текущем году.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предоставлению информации об органах государственной власти Российской Федерации, органах местного самоуправления, организациях, образующих инфраструктуру поддержки субъектов малого и среднего предпринимательства, о мерах и условиях поддержки, предоставляемой на федеральном, региональном и муниципальном уровнях субъектам малого и среднего предпринимательства.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регистрации на Портале Бизнес-навигатора МСП.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Комплексная услуга по предоставлению информации о формах и условиях поддержки сельскохозяйственной кооперации.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приему от субъектов малого и среднего предпринимательства обратной связи по результатам проверок органов государственного контроля (надзора) и по направлению в Генеральную прокуратуру Российской Федерации и (или) в федеральные органы исполнительной власти, уполномоченные на осуществление государственного контроля (надзора), такой обратной связи и обращений о нарушениях, допущенных при проведении проверок.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подбору по заданным параметрам информации об имуществе, включенном в перечни государственного и муниципального имущества, предусмотренные частью 4 статьи 18 Федерального закона от 24 июля 2007 г. №209-ФЗ «О развитии малого и среднего предпринимательства в Российской Федерации», и свободном от прав третьих лиц.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информированию о Программе льготного лизинга оборудования, реализуемой созданными с участием АО «Корпорация «МСП» региональными лизинговыми компаниями, а также по предоставлению заявителям возможности обращения за получением льготной лизинговой поддержки с последующим сопровождением процесса подписания лизинговой документации.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предоставлению по заданным параметрам информации о формах и условиях финансовой поддержки субъектов малого и среднего предпринимательства.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информированию о тренингах по программам обучения АО «Корпорация «МСП» и электронной записи на участие в таких тренингах.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предоставлению по заданным параметрам информации об объемах и номенклатуре закупок конкретных и отдельных заказчиков, определенных в соответствии с Федеральным законом от 18 июля 2011 г. №223-ФЗ «О закупках товаров, работ, услуг отдельными видами юридических лиц», у субъектов малого и среднего предпринимательства в текущем году.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предоставлению информации об органах государственной власти Российской Федерации, органах местного самоуправления, организациях, образующих инфраструктуру поддержки субъектов малого и среднего предпринимательства, о мерах и условиях поддержки, предоставляемой на федеральном, региональном и муниципальном уровнях субъектам малого и среднего предпринимательства.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регистрации на Портале Бизнес-навигатора МСП.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Комплексная услуга по предоставлению информации о формах и условиях поддержки сельскохозяйственной кооперации.</w:t>
      </w:r>
    </w:p>
    <w:p>
      <w:pPr>
        <w:pStyle w:val="Style18"/>
        <w:widowControl/>
        <w:numPr>
          <w:ilvl w:val="0"/>
          <w:numId w:val="2"/>
        </w:numPr>
        <w:tabs>
          <w:tab w:val="clear" w:pos="709"/>
          <w:tab w:val="left" w:pos="0" w:leader="none"/>
        </w:tabs>
        <w:overflowPunct w:val="true"/>
        <w:bidi w:val="0"/>
        <w:spacing w:lineRule="atLeast" w:line="360" w:before="0" w:after="0"/>
        <w:ind w:left="0" w:right="0" w:firstLine="45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73E48"/>
          <w:spacing w:val="0"/>
          <w:sz w:val="28"/>
          <w:szCs w:val="28"/>
          <w:lang w:val="ru-RU"/>
        </w:rPr>
        <w:t>Услуга по приему от субъектов малого и среднего предпринимательства обратной связи по результатам проверок органов государственного контроля (надзора) и по направлению в Генеральную прокуратуру Российской Федерации и (или) в федеральные органы исполнительной власти, уполномоченные на осуществление государственного контроля (надзора), такой обратной связи и обращений о нарушениях, допущенных при проведении проверок.</w:t>
      </w:r>
    </w:p>
    <w:p>
      <w:pPr>
        <w:pStyle w:val="Style18"/>
        <w:widowControl/>
        <w:overflowPunct w:val="true"/>
        <w:bidi w:val="0"/>
        <w:spacing w:lineRule="auto" w:line="240" w:before="0" w:after="0"/>
        <w:ind w:left="0" w:right="0" w:firstLine="51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val="ru-RU"/>
        </w:rPr>
      </w:pPr>
      <w:r>
        <w:rPr/>
      </w:r>
    </w:p>
    <w:p>
      <w:pPr>
        <w:pStyle w:val="Style18"/>
        <w:widowControl/>
        <w:overflowPunct w:val="true"/>
        <w:bidi w:val="0"/>
        <w:spacing w:lineRule="auto" w:line="240" w:before="0" w:after="0"/>
        <w:ind w:left="0" w:right="0" w:firstLine="454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ru-RU"/>
        </w:rPr>
        <w:t xml:space="preserve">В рамках деятельности объектов инфраструктуры поддержки предпринимательства в Ростовской области Вы  можете получить дополнительную информацию,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en-US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ru-RU"/>
        </w:rPr>
        <w:t xml:space="preserve">по адресу: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22252D"/>
          <w:spacing w:val="0"/>
          <w:sz w:val="28"/>
          <w:szCs w:val="28"/>
          <w:highlight w:val="white"/>
          <w:u w:val="none"/>
          <w:effect w:val="none"/>
          <w:lang w:val="ru-RU"/>
        </w:rPr>
        <w:t>г. Ростов-на-Дону, ул. Седова, 6/3 или по телефонам:       (863) 280-04-06, 280-04-07, (</w:t>
      </w:r>
      <w:hyperlink r:id="rId2">
        <w:r>
          <w:rPr>
            <w:rStyle w:val="Style14"/>
            <w:rFonts w:ascii="Times New Roman" w:hAnsi="Times New Roman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2B76B2"/>
            <w:spacing w:val="0"/>
            <w:sz w:val="28"/>
            <w:szCs w:val="28"/>
            <w:highlight w:val="white"/>
            <w:u w:val="none"/>
            <w:effect w:val="none"/>
            <w:lang w:val="ru-RU"/>
          </w:rPr>
          <w:t>www.dongarant.ru</w:t>
        </w:r>
      </w:hyperlink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2B76B2"/>
          <w:spacing w:val="0"/>
          <w:sz w:val="28"/>
          <w:szCs w:val="28"/>
          <w:highlight w:val="white"/>
          <w:u w:val="none"/>
          <w:effect w:val="none"/>
          <w:lang w:val="ru-RU"/>
        </w:rPr>
        <w:t>)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22252D"/>
          <w:spacing w:val="0"/>
          <w:sz w:val="28"/>
          <w:szCs w:val="28"/>
          <w:highlight w:val="white"/>
          <w:u w:val="none"/>
          <w:effect w:val="none"/>
          <w:lang w:val="ru-RU"/>
        </w:rPr>
        <w:t xml:space="preserve">, а также на 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ru-RU"/>
        </w:rPr>
        <w:t xml:space="preserve">на официальном сайте       АО Корпорация МСП - 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en-US"/>
        </w:rPr>
        <w:t>corpmsp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ru-RU"/>
        </w:rPr>
        <w:t>.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highlight w:val="white"/>
          <w:u w:val="none"/>
          <w:effect w:val="none"/>
          <w:lang w:val="en-US"/>
        </w:rPr>
        <w:t>ru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B1F2C"/>
          <w:spacing w:val="0"/>
          <w:sz w:val="28"/>
          <w:szCs w:val="28"/>
          <w:u w:val="none"/>
          <w:effect w:val="none"/>
          <w:lang w:val="ru-RU"/>
        </w:rPr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134" w:right="1011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MyriadPro-Regular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suff w:val="nothing"/>
      <w:lvlText w:val="%1."/>
      <w:lvlJc w:val="left"/>
      <w:pPr>
        <w:ind w:left="707" w:hanging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1">
    <w:name w:val="Heading 1"/>
    <w:basedOn w:val="Style17"/>
    <w:next w:val="Style18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Mangal"/>
      <w:b/>
      <w:bCs/>
      <w:sz w:val="48"/>
      <w:szCs w:val="48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Times New Roman" w:hAnsi="Times New Roman" w:cs="OpenSymbol"/>
      <w:b w:val="false"/>
      <w:sz w:val="28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MyriadPro-Regular" w:hAnsi="MyriadPro-Regular"/>
      <w:b w:val="false"/>
      <w:i w:val="false"/>
      <w:caps w:val="false"/>
      <w:smallCaps w:val="false"/>
      <w:color w:val="373E48"/>
      <w:spacing w:val="0"/>
      <w:sz w:val="24"/>
    </w:rPr>
  </w:style>
  <w:style w:type="character" w:styleId="ListLabel11">
    <w:name w:val="ListLabel 11"/>
    <w:qFormat/>
    <w:rPr>
      <w:rFonts w:ascii="Times New Roman" w:hAnsi="Times New Roman"/>
      <w:b w:val="false"/>
      <w:i w:val="false"/>
      <w:caps w:val="false"/>
      <w:smallCaps w:val="false"/>
      <w:color w:val="373E48"/>
      <w:spacing w:val="0"/>
      <w:sz w:val="28"/>
      <w:szCs w:val="28"/>
      <w:lang w:val="ru-RU"/>
    </w:rPr>
  </w:style>
  <w:style w:type="character" w:styleId="Style15">
    <w:name w:val="Символ нумерации"/>
    <w:qFormat/>
    <w:rPr/>
  </w:style>
  <w:style w:type="character" w:styleId="Style16">
    <w:name w:val="Выделение жирным"/>
    <w:qFormat/>
    <w:rPr>
      <w:b/>
      <w:bCs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i w:val="false"/>
      <w:caps w:val="false"/>
      <w:smallCaps w:val="false"/>
      <w:strike w:val="false"/>
      <w:dstrike w:val="false"/>
      <w:color w:val="2B76B2"/>
      <w:spacing w:val="0"/>
      <w:sz w:val="28"/>
      <w:szCs w:val="28"/>
      <w:highlight w:val="white"/>
      <w:u w:val="none"/>
      <w:effect w:val="none"/>
      <w:lang w:val="ru-RU"/>
    </w:rPr>
  </w:style>
  <w:style w:type="character" w:styleId="ListLabel13">
    <w:name w:val="ListLabel 13"/>
    <w:qFormat/>
    <w:rPr>
      <w:rFonts w:ascii="Times New Roman" w:hAnsi="Times New Roman"/>
      <w:b w:val="false"/>
      <w:i w:val="false"/>
      <w:caps w:val="false"/>
      <w:smallCaps w:val="false"/>
      <w:color w:val="373E48"/>
      <w:spacing w:val="0"/>
      <w:sz w:val="28"/>
      <w:szCs w:val="28"/>
      <w:lang w:val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Горизонтальная линия"/>
    <w:basedOn w:val="Normal"/>
    <w:next w:val="Style18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dongarant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</TotalTime>
  <Application>LibreOffice/6.1.5.2$Windows_x86 LibreOffice_project/90f8dcf33c87b3705e78202e3df5142b201bd805</Application>
  <Pages>4</Pages>
  <Words>681</Words>
  <Characters>4857</Characters>
  <CharactersWithSpaces>5536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2021-06-15T15:42:37Z</cp:lastPrinted>
  <dcterms:modified xsi:type="dcterms:W3CDTF">2021-06-15T15:50:23Z</dcterms:modified>
  <cp:revision>16</cp:revision>
  <dc:subject/>
  <dc:title/>
</cp:coreProperties>
</file>