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38" w:rsidRDefault="00BF4E38">
      <w:pPr>
        <w:spacing w:before="0" w:line="360" w:lineRule="auto"/>
        <w:jc w:val="center"/>
        <w:rPr>
          <w:b/>
          <w:sz w:val="28"/>
          <w:szCs w:val="28"/>
        </w:rPr>
      </w:pPr>
    </w:p>
    <w:p w:rsidR="00BF4E38" w:rsidRDefault="00FC3310">
      <w:pPr>
        <w:spacing w:before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BF4E38" w:rsidRDefault="00FC3310">
      <w:pPr>
        <w:spacing w:before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ГКУ РО «Центр занятости населения города Донецка»</w:t>
      </w:r>
    </w:p>
    <w:p w:rsidR="00BF4E38" w:rsidRDefault="00BF4E38">
      <w:pPr>
        <w:spacing w:before="0" w:line="360" w:lineRule="auto"/>
        <w:jc w:val="center"/>
        <w:rPr>
          <w:b/>
          <w:sz w:val="28"/>
          <w:szCs w:val="28"/>
        </w:rPr>
      </w:pPr>
    </w:p>
    <w:p w:rsidR="00BF4E38" w:rsidRDefault="00FC3310">
      <w:pPr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>В рамках дополнительных мер по снижению напряженности на рынке труда</w:t>
      </w:r>
    </w:p>
    <w:p w:rsidR="00BF4E38" w:rsidRDefault="00F73946">
      <w:pPr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FC3310">
        <w:rPr>
          <w:sz w:val="28"/>
          <w:szCs w:val="28"/>
        </w:rPr>
        <w:t>предусмотрена реализация следующих мероприятий:</w:t>
      </w:r>
    </w:p>
    <w:p w:rsidR="00BF4E38" w:rsidRDefault="00FC3310">
      <w:pPr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1. В соответствии </w:t>
      </w:r>
      <w:r w:rsidR="00F73946">
        <w:rPr>
          <w:rFonts w:eastAsia="Times New Roman"/>
          <w:sz w:val="28"/>
          <w:szCs w:val="28"/>
          <w:lang w:eastAsia="ru-RU"/>
        </w:rPr>
        <w:t>с постановлением</w:t>
      </w:r>
      <w:r>
        <w:rPr>
          <w:rFonts w:eastAsia="Times New Roman"/>
          <w:sz w:val="28"/>
          <w:szCs w:val="28"/>
          <w:lang w:eastAsia="ru-RU"/>
        </w:rPr>
        <w:t xml:space="preserve"> от 18 марта 2022 г. № 398 Правительства РФ в 2022 году будут выдаваться субсидии за трудоустройство безработных граждан в возрасте</w:t>
      </w:r>
      <w:r>
        <w:rPr>
          <w:rFonts w:eastAsia="Times New Roman"/>
          <w:bCs/>
          <w:sz w:val="28"/>
          <w:szCs w:val="28"/>
          <w:lang w:eastAsia="ru-RU"/>
        </w:rPr>
        <w:t xml:space="preserve"> до 30 лет, включая </w:t>
      </w:r>
      <w:r>
        <w:rPr>
          <w:rFonts w:eastAsia="Times New Roman"/>
          <w:sz w:val="28"/>
          <w:szCs w:val="28"/>
          <w:lang w:eastAsia="ru-RU"/>
        </w:rPr>
        <w:t>лиц с инвалидностью; лиц, вернувшимся из армии и которые четыре месяца не смогли устроиться на работу; лиц без образования;</w:t>
      </w:r>
    </w:p>
    <w:p w:rsidR="00BF4E38" w:rsidRDefault="00FC3310">
      <w:pPr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лиц, которые не трудоустроились четыре месяца и более после окончания учебы; </w:t>
      </w:r>
    </w:p>
    <w:p w:rsidR="00BF4E38" w:rsidRDefault="00FC3310">
      <w:pPr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лиц, освобожденные из учреждений, исполняющих наказание в виде лишения свободы; дети-сироты; лиц состоящие на учете в комиссии по делам несовершеннолетних; лиц имеющих несовершеннолетних детей. </w:t>
      </w:r>
    </w:p>
    <w:p w:rsidR="00BF4E38" w:rsidRDefault="00FC3310">
      <w:pPr>
        <w:suppressAutoHyphens w:val="0"/>
        <w:spacing w:before="0" w:line="360" w:lineRule="auto"/>
        <w:ind w:firstLine="0"/>
        <w:rPr>
          <w:rFonts w:ascii="Calibri" w:eastAsia="Times New Roman" w:hAnsi="Calibri" w:cs="Calibri"/>
          <w:sz w:val="22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За каждого такого нового сотрудника работодатель получит три МРОТ, плюс сумму взносов. Субсидию будут платить частями: после того, как новый молодой сотрудник отработает 1 месяц; через 3 месяца; через 6 месяцев. </w:t>
      </w:r>
    </w:p>
    <w:p w:rsidR="00BF4E38" w:rsidRDefault="00FC3310">
      <w:pPr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Чтобы получить господдержку, работодателю нужно обратиться в центр занятости для подбора специалистов под имеющиеся вакансии. Сделать это можно дистанционно через личный кабинет на портале «Работа России». После этого потребуется направить заявление в Фонд социального страхования, который занимается распределением и выплатой субсидий. Сделать это также можно дистанционно – через систему «Соцстрах». </w:t>
      </w:r>
    </w:p>
    <w:p w:rsidR="00BF4E38" w:rsidRDefault="00FC3310">
      <w:pPr>
        <w:pStyle w:val="ad"/>
        <w:shd w:val="clear" w:color="auto" w:fill="FFFFFF"/>
        <w:spacing w:before="0" w:beforeAutospacing="0" w:after="28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  Постановлением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 05.03.2022 № 290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внесены изменения в Положение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реализации мероприятий по организации профессионального обучения и дополнительного профессионального образования отдельных категорий граждан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 период до 2024 года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рамках федерального проекта «Содействие занятости» национального проекта «Демография».</w:t>
      </w:r>
    </w:p>
    <w:p w:rsidR="00F73946" w:rsidRDefault="00F73946">
      <w:pPr>
        <w:pStyle w:val="ad"/>
        <w:shd w:val="clear" w:color="auto" w:fill="FFFFFF"/>
        <w:spacing w:before="0" w:beforeAutospacing="0" w:after="280" w:afterAutospacing="0" w:line="360" w:lineRule="auto"/>
        <w:jc w:val="both"/>
        <w:rPr>
          <w:sz w:val="28"/>
          <w:szCs w:val="28"/>
        </w:rPr>
      </w:pP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В 2022 году участниками мероприятий по обучению могут стать: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0" w:name="p_181"/>
      <w:bookmarkEnd w:id="0"/>
      <w:r>
        <w:rPr>
          <w:rFonts w:eastAsia="Times New Roman"/>
          <w:sz w:val="28"/>
          <w:szCs w:val="28"/>
          <w:lang w:eastAsia="ru-RU"/>
        </w:rPr>
        <w:t xml:space="preserve">-граждане в возрасте 50 лет и старше, граждане </w:t>
      </w:r>
      <w:proofErr w:type="spellStart"/>
      <w:r>
        <w:rPr>
          <w:rFonts w:eastAsia="Times New Roman"/>
          <w:sz w:val="28"/>
          <w:szCs w:val="28"/>
          <w:lang w:eastAsia="ru-RU"/>
        </w:rPr>
        <w:t>предпенсионного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возраста;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1" w:name="p_191"/>
      <w:bookmarkEnd w:id="1"/>
      <w:r>
        <w:rPr>
          <w:rFonts w:eastAsia="Times New Roman"/>
          <w:sz w:val="28"/>
          <w:szCs w:val="28"/>
          <w:lang w:eastAsia="ru-RU"/>
        </w:rPr>
        <w:t>-женщины, находящиеся в отпуске по уходу за ребенком до достижения им возраста 3 лет;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2" w:name="p_201"/>
      <w:bookmarkEnd w:id="2"/>
      <w:r>
        <w:rPr>
          <w:rFonts w:eastAsia="Times New Roman"/>
          <w:sz w:val="28"/>
          <w:szCs w:val="28"/>
          <w:lang w:eastAsia="ru-RU"/>
        </w:rPr>
        <w:t>-женщины, не состоящие в трудовых отношениях и имеющие детей дошкольного возраста в возрасте от 0 до 7 лет включительно;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3" w:name="p_211"/>
      <w:bookmarkEnd w:id="3"/>
      <w:r>
        <w:rPr>
          <w:rFonts w:eastAsia="Times New Roman"/>
          <w:sz w:val="28"/>
          <w:szCs w:val="28"/>
          <w:lang w:eastAsia="ru-RU"/>
        </w:rPr>
        <w:t>-граждане из числа молодежи в возрасте до 35 лет включительно, относящиеся к следующим категориям: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4" w:name="p_221"/>
      <w:bookmarkEnd w:id="4"/>
      <w:r>
        <w:rPr>
          <w:rFonts w:eastAsia="Times New Roman"/>
          <w:sz w:val="28"/>
          <w:szCs w:val="28"/>
          <w:lang w:eastAsia="ru-RU"/>
        </w:rPr>
        <w:t>-граждане, которые с даты окончания военной службы по призыву не являются занятыми в соответствии с законодательством Российской Федерации о занятости населения в течение 4 месяцев и более;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5" w:name="p_231"/>
      <w:bookmarkEnd w:id="5"/>
      <w:r>
        <w:rPr>
          <w:rFonts w:eastAsia="Times New Roman"/>
          <w:sz w:val="28"/>
          <w:szCs w:val="28"/>
          <w:lang w:eastAsia="ru-RU"/>
        </w:rPr>
        <w:t>-граждане, которые с даты выдачи им документа об образовании и (или) о квалификации не являются занятыми в соответствии с законодательством Российской Федерации о занятости населения в течение 4 месяцев и более;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bookmarkStart w:id="6" w:name="p_241"/>
      <w:bookmarkEnd w:id="6"/>
      <w:r>
        <w:rPr>
          <w:rFonts w:eastAsia="Times New Roman"/>
          <w:sz w:val="28"/>
          <w:szCs w:val="28"/>
          <w:lang w:eastAsia="ru-RU"/>
        </w:rPr>
        <w:t>-граждане, не имеющие среднего профессионального или высшего образования и не обучающиеся по образовательным программам среднего профессионального или высшего образования (в случае обучения по основным программам профессионального обучения);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i/>
          <w:sz w:val="28"/>
          <w:szCs w:val="28"/>
          <w:lang w:eastAsia="ru-RU"/>
        </w:rPr>
      </w:pPr>
      <w:bookmarkStart w:id="7" w:name="p_251"/>
      <w:bookmarkEnd w:id="7"/>
      <w:r>
        <w:rPr>
          <w:rFonts w:eastAsia="Times New Roman"/>
          <w:i/>
          <w:sz w:val="28"/>
          <w:szCs w:val="28"/>
          <w:lang w:eastAsia="ru-RU"/>
        </w:rPr>
        <w:t>-граждане, находящиеся под риском увольнения (граждане, планируемые к увольнению в связи с ликвидацией организации либо с прекращением деятельности индивидуального предпринимателя, сокращением численности или штата работников организации, индивидуального предпринимателя и возможным расторжением с ними трудовых договоров);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-граждане, завершающие обучение по образовательным программам среднего профессионального или высшего образования в текущем календарном году (за исключением получивших грант на обучение или обучающихся по договорам о целевом обучении), обратившиеся в органы службы занятости по месту жительства, для которых отсутствует подходящая работа по получаемой профессии (специальности);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sz w:val="28"/>
          <w:szCs w:val="28"/>
        </w:rPr>
      </w:pPr>
      <w:r>
        <w:rPr>
          <w:rFonts w:eastAsia="Times New Roman"/>
          <w:i/>
          <w:sz w:val="28"/>
          <w:szCs w:val="28"/>
          <w:lang w:eastAsia="ru-RU"/>
        </w:rPr>
        <w:t xml:space="preserve">Граждане из числа молодежи в возрасте до 30 лет имеют приоритетное право на участие в мероприятиях по обучению. </w:t>
      </w:r>
      <w:r w:rsidRPr="00FC3310">
        <w:rPr>
          <w:sz w:val="28"/>
          <w:szCs w:val="28"/>
        </w:rPr>
        <w:t>Обучение осуществляется бесплатно.</w:t>
      </w:r>
    </w:p>
    <w:p w:rsidR="00FC3310" w:rsidRDefault="00FC3310">
      <w:pPr>
        <w:shd w:val="clear" w:color="auto" w:fill="FFFFFF"/>
        <w:suppressAutoHyphens w:val="0"/>
        <w:spacing w:before="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Постановлением от 18.03.2022 г. № 409 определены отдельные мероприятия, направленные на снижение напряженности на рынке труда. Предусмотрены:</w:t>
      </w:r>
    </w:p>
    <w:p w:rsidR="00FC3310" w:rsidRDefault="00FC3310">
      <w:pPr>
        <w:shd w:val="clear" w:color="auto" w:fill="FFFFFF"/>
        <w:suppressAutoHyphens w:val="0"/>
        <w:spacing w:before="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 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увольнения. Центром занятости совместно с ОАО «Донецкая Мануфактура М» составлен перечень профессии, по которым возможно проведение обучения работников (106 человек). Проводится работа по проверке соответствия предприятия критериям, указанным в Порядке субсидирования работодателей (ППР от 28.03.2022 № 209).</w:t>
      </w:r>
    </w:p>
    <w:p w:rsidR="00BF4E38" w:rsidRDefault="00FC3310">
      <w:pPr>
        <w:shd w:val="clear" w:color="auto" w:fill="FFFFFF"/>
        <w:suppressAutoHyphens w:val="0"/>
        <w:spacing w:before="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 организация общественных работ для граждан, зарегистрированных в органах службы занятости в целях поиска подходящей работы, включая безработных граждан; организация временного трудоустройства работников, находящихся под риском увольнения. Ожидается принятие постановления Правительства Ростовской области о порядке проведения указанных работ.</w:t>
      </w:r>
    </w:p>
    <w:p w:rsidR="00F73946" w:rsidRDefault="00F73946" w:rsidP="00F73946">
      <w:pPr>
        <w:widowControl w:val="0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подробной информацией обращаться по адресу: Ростовская </w:t>
      </w:r>
      <w:proofErr w:type="gramStart"/>
      <w:r>
        <w:rPr>
          <w:color w:val="000000"/>
          <w:sz w:val="28"/>
          <w:szCs w:val="28"/>
        </w:rPr>
        <w:t xml:space="preserve">область,  </w:t>
      </w:r>
      <w:r>
        <w:rPr>
          <w:color w:val="000000"/>
          <w:sz w:val="28"/>
          <w:szCs w:val="28"/>
        </w:rPr>
        <w:t xml:space="preserve"> </w:t>
      </w:r>
      <w:proofErr w:type="gramEnd"/>
      <w:r>
        <w:rPr>
          <w:color w:val="000000"/>
          <w:sz w:val="28"/>
          <w:szCs w:val="28"/>
        </w:rPr>
        <w:t xml:space="preserve">                 г. Донецк, проспект Мира, дом 67, кабинет 10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Телефон для с</w:t>
      </w:r>
      <w:bookmarkStart w:id="8" w:name="_GoBack"/>
      <w:bookmarkEnd w:id="8"/>
      <w:r>
        <w:rPr>
          <w:color w:val="000000"/>
          <w:sz w:val="28"/>
          <w:szCs w:val="28"/>
        </w:rPr>
        <w:t>правок 8(86368) 2-33-28</w:t>
      </w:r>
    </w:p>
    <w:p w:rsidR="00F73946" w:rsidRDefault="00F73946" w:rsidP="00F73946">
      <w:pPr>
        <w:shd w:val="clear" w:color="auto" w:fill="FFFFFF"/>
        <w:suppressAutoHyphens w:val="0"/>
        <w:spacing w:before="0" w:line="360" w:lineRule="auto"/>
        <w:ind w:firstLine="0"/>
        <w:rPr>
          <w:rFonts w:ascii="Calibri" w:eastAsia="Times New Roman" w:hAnsi="Calibri" w:cs="Calibri"/>
          <w:sz w:val="22"/>
          <w:lang w:eastAsia="ru-RU"/>
        </w:rPr>
      </w:pPr>
    </w:p>
    <w:sectPr w:rsidR="00F73946" w:rsidSect="00BF4E38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38"/>
    <w:rsid w:val="0001745A"/>
    <w:rsid w:val="00BF4E38"/>
    <w:rsid w:val="00F73946"/>
    <w:rsid w:val="00FC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94B34-50A1-48FE-BCAE-230A8F52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BEE"/>
    <w:pPr>
      <w:spacing w:before="60"/>
      <w:ind w:firstLine="709"/>
      <w:jc w:val="both"/>
    </w:pPr>
    <w:rPr>
      <w:rFonts w:ascii="Times New Roman" w:eastAsia="Calibri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07BEE"/>
    <w:rPr>
      <w:rFonts w:ascii="Tahoma" w:eastAsia="Calibri" w:hAnsi="Tahoma" w:cs="Tahoma"/>
      <w:sz w:val="16"/>
      <w:szCs w:val="16"/>
    </w:rPr>
  </w:style>
  <w:style w:type="character" w:customStyle="1" w:styleId="a4">
    <w:name w:val="Основной текст Знак"/>
    <w:basedOn w:val="a0"/>
    <w:semiHidden/>
    <w:qFormat/>
    <w:rsid w:val="001606D6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pre">
    <w:name w:val="pre"/>
    <w:basedOn w:val="a0"/>
    <w:qFormat/>
    <w:rsid w:val="00F304CE"/>
  </w:style>
  <w:style w:type="character" w:customStyle="1" w:styleId="a5">
    <w:name w:val="Верхний колонтитул Знак"/>
    <w:basedOn w:val="a0"/>
    <w:uiPriority w:val="99"/>
    <w:semiHidden/>
    <w:qFormat/>
    <w:rsid w:val="00A7435D"/>
    <w:rPr>
      <w:rFonts w:ascii="Times New Roman" w:eastAsia="Calibri" w:hAnsi="Times New Roman"/>
      <w:sz w:val="24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A7435D"/>
    <w:rPr>
      <w:rFonts w:ascii="Times New Roman" w:eastAsia="Calibri" w:hAnsi="Times New Roman"/>
      <w:sz w:val="24"/>
      <w:szCs w:val="22"/>
      <w:lang w:eastAsia="en-US"/>
    </w:rPr>
  </w:style>
  <w:style w:type="character" w:customStyle="1" w:styleId="2">
    <w:name w:val="Основной текст 2 Знак"/>
    <w:basedOn w:val="a0"/>
    <w:link w:val="2"/>
    <w:uiPriority w:val="99"/>
    <w:semiHidden/>
    <w:qFormat/>
    <w:rsid w:val="000C2D99"/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basedOn w:val="a0"/>
    <w:link w:val="21"/>
    <w:uiPriority w:val="99"/>
    <w:qFormat/>
    <w:rsid w:val="000C2D99"/>
    <w:rPr>
      <w:rFonts w:ascii="Times New Roman" w:hAnsi="Times New Roman"/>
      <w:sz w:val="28"/>
    </w:rPr>
  </w:style>
  <w:style w:type="character" w:customStyle="1" w:styleId="210">
    <w:name w:val="Основной текст с отступом 2 Знак1"/>
    <w:basedOn w:val="a0"/>
    <w:link w:val="22"/>
    <w:qFormat/>
    <w:rsid w:val="005136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10"/>
    <w:qFormat/>
    <w:rsid w:val="003519C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extended-textfull">
    <w:name w:val="extended-text__full"/>
    <w:basedOn w:val="a0"/>
    <w:qFormat/>
    <w:rsid w:val="00410B2C"/>
  </w:style>
  <w:style w:type="character" w:customStyle="1" w:styleId="a7">
    <w:name w:val="Без интервала Знак"/>
    <w:uiPriority w:val="1"/>
    <w:qFormat/>
    <w:rsid w:val="00E933E3"/>
    <w:rPr>
      <w:rFonts w:ascii="Times New Roman" w:hAnsi="Times New Roman"/>
      <w:lang w:eastAsia="ar-SA"/>
    </w:rPr>
  </w:style>
  <w:style w:type="character" w:customStyle="1" w:styleId="FontStyle12">
    <w:name w:val="Font Style12"/>
    <w:basedOn w:val="a0"/>
    <w:uiPriority w:val="99"/>
    <w:qFormat/>
    <w:rsid w:val="00546C88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qFormat/>
    <w:rsid w:val="00552C09"/>
    <w:rPr>
      <w:rFonts w:ascii="Times New Roman" w:hAnsi="Times New Roman" w:cs="Times New Roman"/>
      <w:b/>
      <w:bCs/>
      <w:sz w:val="26"/>
      <w:szCs w:val="26"/>
    </w:rPr>
  </w:style>
  <w:style w:type="character" w:customStyle="1" w:styleId="1">
    <w:name w:val="Основной шрифт абзаца1"/>
    <w:qFormat/>
    <w:rsid w:val="00650AB4"/>
  </w:style>
  <w:style w:type="character" w:styleId="a8">
    <w:name w:val="Strong"/>
    <w:basedOn w:val="a0"/>
    <w:uiPriority w:val="22"/>
    <w:qFormat/>
    <w:rsid w:val="00FC33FD"/>
    <w:rPr>
      <w:b/>
      <w:bCs/>
    </w:rPr>
  </w:style>
  <w:style w:type="paragraph" w:customStyle="1" w:styleId="a9">
    <w:name w:val="Заголовок"/>
    <w:basedOn w:val="a"/>
    <w:next w:val="aa"/>
    <w:qFormat/>
    <w:rsid w:val="003E07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semiHidden/>
    <w:rsid w:val="001606D6"/>
    <w:pPr>
      <w:spacing w:before="0" w:after="120"/>
      <w:ind w:firstLine="0"/>
      <w:jc w:val="left"/>
    </w:pPr>
    <w:rPr>
      <w:rFonts w:eastAsia="Times New Roman"/>
      <w:szCs w:val="24"/>
      <w:lang w:eastAsia="ar-SA"/>
    </w:rPr>
  </w:style>
  <w:style w:type="paragraph" w:styleId="ab">
    <w:name w:val="List"/>
    <w:basedOn w:val="aa"/>
    <w:rsid w:val="003E0765"/>
    <w:rPr>
      <w:rFonts w:cs="Mangal"/>
    </w:rPr>
  </w:style>
  <w:style w:type="paragraph" w:customStyle="1" w:styleId="10">
    <w:name w:val="Название объекта1"/>
    <w:basedOn w:val="a"/>
    <w:qFormat/>
    <w:rsid w:val="003E0765"/>
    <w:pPr>
      <w:suppressLineNumbers/>
      <w:spacing w:before="120" w:after="120"/>
    </w:pPr>
    <w:rPr>
      <w:rFonts w:cs="Mangal"/>
      <w:i/>
      <w:iCs/>
      <w:szCs w:val="24"/>
    </w:rPr>
  </w:style>
  <w:style w:type="paragraph" w:styleId="ac">
    <w:name w:val="index heading"/>
    <w:basedOn w:val="a"/>
    <w:qFormat/>
    <w:rsid w:val="003E0765"/>
    <w:pPr>
      <w:suppressLineNumbers/>
    </w:pPr>
    <w:rPr>
      <w:rFonts w:cs="Mangal"/>
    </w:rPr>
  </w:style>
  <w:style w:type="paragraph" w:styleId="ad">
    <w:name w:val="Normal (Web)"/>
    <w:basedOn w:val="a"/>
    <w:uiPriority w:val="99"/>
    <w:unhideWhenUsed/>
    <w:qFormat/>
    <w:rsid w:val="00607BEE"/>
    <w:pPr>
      <w:spacing w:beforeAutospacing="1" w:afterAutospacing="1"/>
      <w:ind w:firstLine="0"/>
      <w:jc w:val="left"/>
    </w:pPr>
    <w:rPr>
      <w:rFonts w:eastAsia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607BEE"/>
    <w:pPr>
      <w:spacing w:before="0" w:after="200"/>
      <w:ind w:left="720" w:firstLine="0"/>
      <w:contextualSpacing/>
      <w:jc w:val="left"/>
    </w:pPr>
    <w:rPr>
      <w:sz w:val="22"/>
    </w:rPr>
  </w:style>
  <w:style w:type="paragraph" w:styleId="af">
    <w:name w:val="Balloon Text"/>
    <w:basedOn w:val="a"/>
    <w:uiPriority w:val="99"/>
    <w:semiHidden/>
    <w:unhideWhenUsed/>
    <w:qFormat/>
    <w:rsid w:val="00607BEE"/>
    <w:pPr>
      <w:spacing w:before="0"/>
    </w:pPr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732C72"/>
    <w:rPr>
      <w:rFonts w:ascii="Times New Roman" w:hAnsi="Times New Roman"/>
      <w:lang w:eastAsia="ar-SA"/>
    </w:rPr>
  </w:style>
  <w:style w:type="paragraph" w:customStyle="1" w:styleId="Default">
    <w:name w:val="Default"/>
    <w:qFormat/>
    <w:rsid w:val="00732C72"/>
    <w:rPr>
      <w:rFonts w:ascii="Times New Roman" w:hAnsi="Times New Roman"/>
      <w:color w:val="000000"/>
      <w:sz w:val="24"/>
      <w:szCs w:val="24"/>
    </w:rPr>
  </w:style>
  <w:style w:type="paragraph" w:customStyle="1" w:styleId="ConsNormal">
    <w:name w:val="ConsNormal"/>
    <w:qFormat/>
    <w:rsid w:val="00732C72"/>
    <w:pPr>
      <w:widowControl w:val="0"/>
      <w:ind w:firstLine="720"/>
    </w:pPr>
    <w:rPr>
      <w:rFonts w:ascii="Arial" w:hAnsi="Arial" w:cs="Arial"/>
    </w:rPr>
  </w:style>
  <w:style w:type="paragraph" w:customStyle="1" w:styleId="af1">
    <w:name w:val="Верхний и нижний колонтитулы"/>
    <w:basedOn w:val="a"/>
    <w:qFormat/>
    <w:rsid w:val="003E0765"/>
  </w:style>
  <w:style w:type="paragraph" w:customStyle="1" w:styleId="11">
    <w:name w:val="Верхний колонтитул1"/>
    <w:basedOn w:val="a"/>
    <w:uiPriority w:val="99"/>
    <w:semiHidden/>
    <w:unhideWhenUsed/>
    <w:rsid w:val="00A7435D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semiHidden/>
    <w:unhideWhenUsed/>
    <w:rsid w:val="00A7435D"/>
    <w:pPr>
      <w:tabs>
        <w:tab w:val="center" w:pos="4677"/>
        <w:tab w:val="right" w:pos="9355"/>
      </w:tabs>
    </w:pPr>
  </w:style>
  <w:style w:type="paragraph" w:styleId="23">
    <w:name w:val="Body Text 2"/>
    <w:basedOn w:val="a"/>
    <w:uiPriority w:val="99"/>
    <w:semiHidden/>
    <w:unhideWhenUsed/>
    <w:qFormat/>
    <w:rsid w:val="000C2D99"/>
    <w:pPr>
      <w:spacing w:before="0" w:after="120" w:line="480" w:lineRule="auto"/>
      <w:ind w:firstLine="0"/>
      <w:jc w:val="left"/>
    </w:pPr>
    <w:rPr>
      <w:rFonts w:eastAsia="Times New Roman"/>
      <w:sz w:val="28"/>
      <w:szCs w:val="20"/>
      <w:lang w:eastAsia="ru-RU"/>
    </w:rPr>
  </w:style>
  <w:style w:type="paragraph" w:styleId="21">
    <w:name w:val="Body Text Indent 2"/>
    <w:basedOn w:val="a"/>
    <w:link w:val="20"/>
    <w:uiPriority w:val="99"/>
    <w:unhideWhenUsed/>
    <w:qFormat/>
    <w:rsid w:val="000C2D99"/>
    <w:pPr>
      <w:spacing w:before="0" w:after="120" w:line="480" w:lineRule="auto"/>
      <w:ind w:left="283" w:firstLine="0"/>
      <w:jc w:val="left"/>
    </w:pPr>
    <w:rPr>
      <w:rFonts w:eastAsia="Times New Roman"/>
      <w:sz w:val="28"/>
      <w:szCs w:val="20"/>
      <w:lang w:eastAsia="ru-RU"/>
    </w:rPr>
  </w:style>
  <w:style w:type="paragraph" w:customStyle="1" w:styleId="Style2">
    <w:name w:val="Style2"/>
    <w:basedOn w:val="a"/>
    <w:uiPriority w:val="99"/>
    <w:qFormat/>
    <w:rsid w:val="00546C88"/>
    <w:pPr>
      <w:widowControl w:val="0"/>
      <w:spacing w:before="0" w:line="322" w:lineRule="exact"/>
      <w:ind w:firstLine="696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72075-029F-4208-881E-C3DF6FB0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Блоцкий</dc:creator>
  <dc:description/>
  <cp:lastModifiedBy>NetAdm</cp:lastModifiedBy>
  <cp:revision>3</cp:revision>
  <cp:lastPrinted>2021-02-11T14:01:00Z</cp:lastPrinted>
  <dcterms:created xsi:type="dcterms:W3CDTF">2022-03-31T13:12:00Z</dcterms:created>
  <dcterms:modified xsi:type="dcterms:W3CDTF">2022-03-31T13:17:00Z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