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39C" w:rsidRPr="00802C65" w:rsidRDefault="00ED439C" w:rsidP="00802C6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марта 2018 № 280 создана территория опережающего социально-экономического развития «Донецк».</w:t>
      </w:r>
    </w:p>
    <w:p w:rsidR="00ED439C" w:rsidRPr="00802C65" w:rsidRDefault="00ED439C" w:rsidP="00802C6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 xml:space="preserve">Результативно завершена работа по обеспечению создания условий для содействия инвестиционной деятельности на территории города Донецка. Благодаря поддержке Губернатора Ростовской области В.Ю. </w:t>
      </w:r>
      <w:proofErr w:type="spellStart"/>
      <w:r w:rsidRPr="00802C65">
        <w:rPr>
          <w:rFonts w:ascii="Times New Roman" w:hAnsi="Times New Roman" w:cs="Times New Roman"/>
          <w:sz w:val="28"/>
          <w:szCs w:val="28"/>
        </w:rPr>
        <w:t>Голубева</w:t>
      </w:r>
      <w:proofErr w:type="spellEnd"/>
      <w:r w:rsidRPr="00802C65">
        <w:rPr>
          <w:rFonts w:ascii="Times New Roman" w:hAnsi="Times New Roman" w:cs="Times New Roman"/>
          <w:sz w:val="28"/>
          <w:szCs w:val="28"/>
        </w:rPr>
        <w:t>, Правительства области, городу Донецку присвоен статус ТОСЭР.</w:t>
      </w:r>
    </w:p>
    <w:p w:rsidR="00ED439C" w:rsidRPr="00802C65" w:rsidRDefault="00ED439C" w:rsidP="00802C6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>Юридические лица, включенные в реестр резидентов ТОСЭР и выполнившие в первый год реализации инвестиционного проекта условия по минимальному объему капитальных вложений (2,5 млн. рублей) и созданию новых постоянных рабочих мест (10 единиц) получат существенные налоговые льготы по налогу на прибыль организаций, налогу на имущество организаций, платежам во внебюджетные фонды и др.</w:t>
      </w:r>
    </w:p>
    <w:p w:rsidR="00ED439C" w:rsidRPr="00802C65" w:rsidRDefault="00ED439C" w:rsidP="00802C6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>Присвоение статуса ТОСЭР позволит диверсифицировать экономику города, создать новые рабочие места, снизить зависимость от градообразующего предприятия, и, в перспективе, положительно скажется на наполняемости доходной части бюджета.</w:t>
      </w:r>
    </w:p>
    <w:p w:rsidR="00ED439C" w:rsidRPr="00802C65" w:rsidRDefault="00ED439C" w:rsidP="00802C65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C65">
        <w:rPr>
          <w:rFonts w:ascii="Times New Roman" w:hAnsi="Times New Roman" w:cs="Times New Roman"/>
          <w:b/>
          <w:sz w:val="28"/>
          <w:szCs w:val="28"/>
        </w:rPr>
        <w:t>Резидентам территорий опережающего развития  предоставляются следующие преференции:</w:t>
      </w:r>
    </w:p>
    <w:p w:rsidR="00ED439C" w:rsidRPr="00802C65" w:rsidRDefault="00ED439C" w:rsidP="00802C65">
      <w:pPr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>- налоговая ставка по налогу на прибыль организаций, подлежащему зачислению в федеральный бюджет, устанавливается в размере 0% (вместо 2%) в течение первых пяти лет, начиная с года получения первой прибыли. Размер налоговой ставки, подлежащей зачислению в региональный бюджет не может превышать 5% (вместо 18%) в течение первых пяти лет, начиная с года получения первой прибыли, в следующие пять – не ниже 10%;</w:t>
      </w:r>
    </w:p>
    <w:p w:rsidR="00ED439C" w:rsidRPr="00802C65" w:rsidRDefault="00ED439C" w:rsidP="00802C65">
      <w:pPr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>- снижение тарифов по страховым взносам в государственные внебюджетные фонды в течение 10 лет со дня получения юридического статуса резидента ТОСЭР. В Пенсионный фонд Российской Федерации – 6% (вместо 26%), в Фонд социального страхования Российской Федерации – 1,5% (вместо 2,9%), в Фонд обязательного медицинского страхования – 0,1% (вместо 5,1%). Льготные тарифы применяются в отношении резидентов, получивших такой статус не позднее чем в течение 3 лет со дня создания ТОСЭР;</w:t>
      </w:r>
    </w:p>
    <w:p w:rsidR="00ED439C" w:rsidRPr="00802C65" w:rsidRDefault="00ED439C" w:rsidP="00802C65">
      <w:pPr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 xml:space="preserve">- установление льготного коэффициента при расчете налога на добычу полезных ископаемых в течение 10 лет. Коэффициент принимается равным 0 до начала применения резидентом ТОСЭР льготной ставки по налогу на прибыль </w:t>
      </w:r>
      <w:r w:rsidRPr="00802C65">
        <w:rPr>
          <w:rFonts w:ascii="Times New Roman" w:hAnsi="Times New Roman" w:cs="Times New Roman"/>
          <w:sz w:val="28"/>
          <w:szCs w:val="28"/>
        </w:rPr>
        <w:lastRenderedPageBreak/>
        <w:t>организаций – в течение 2 лет, 0,2 –  в течение следующих 2 лет осуществления деятельности;</w:t>
      </w:r>
    </w:p>
    <w:p w:rsidR="00ED439C" w:rsidRPr="00802C65" w:rsidRDefault="00ED439C" w:rsidP="00802C65">
      <w:pPr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>- предусмотрена возможность освобождения от уплаты регионального налога на имущество и местного земельного налога;</w:t>
      </w:r>
    </w:p>
    <w:p w:rsidR="00ED439C" w:rsidRPr="00802C65" w:rsidRDefault="00ED439C" w:rsidP="00802C65">
      <w:pPr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>- губернатором Ростовской области 26 февраля 2016 года дано поручение об установлении преференций для резидентов ТОСЭР на региональном уровне: </w:t>
      </w:r>
    </w:p>
    <w:p w:rsidR="00ED439C" w:rsidRPr="00802C65" w:rsidRDefault="00ED439C" w:rsidP="00802C65">
      <w:pPr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>- становление налоговой ставки по налогу на прибыль организаций, подлежащему зачислению в областной бюджет, в размере 0% (вместо 18%) в течение первых пяти лет, начиная с года получения первой прибыли;</w:t>
      </w:r>
    </w:p>
    <w:p w:rsidR="00ED439C" w:rsidRPr="00802C65" w:rsidRDefault="00ED439C" w:rsidP="00802C65">
      <w:pPr>
        <w:rPr>
          <w:rFonts w:ascii="Times New Roman" w:hAnsi="Times New Roman" w:cs="Times New Roman"/>
          <w:sz w:val="28"/>
          <w:szCs w:val="28"/>
        </w:rPr>
      </w:pPr>
      <w:r w:rsidRPr="00802C65">
        <w:rPr>
          <w:rFonts w:ascii="Times New Roman" w:hAnsi="Times New Roman" w:cs="Times New Roman"/>
          <w:sz w:val="28"/>
          <w:szCs w:val="28"/>
        </w:rPr>
        <w:t>- установление ставки по налогу на имущество организаций в размере 0%.</w:t>
      </w:r>
    </w:p>
    <w:p w:rsidR="000F65C0" w:rsidRPr="00802C65" w:rsidRDefault="000F65C0" w:rsidP="00802C65">
      <w:pPr>
        <w:rPr>
          <w:rFonts w:ascii="Times New Roman" w:hAnsi="Times New Roman" w:cs="Times New Roman"/>
          <w:sz w:val="28"/>
          <w:szCs w:val="28"/>
        </w:rPr>
      </w:pPr>
    </w:p>
    <w:sectPr w:rsidR="000F65C0" w:rsidRPr="00802C65" w:rsidSect="008070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46AE6"/>
    <w:multiLevelType w:val="hybridMultilevel"/>
    <w:tmpl w:val="44C8360C"/>
    <w:lvl w:ilvl="0" w:tplc="C59EC5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2011AE"/>
    <w:multiLevelType w:val="hybridMultilevel"/>
    <w:tmpl w:val="0402F872"/>
    <w:lvl w:ilvl="0" w:tplc="BC1CF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0A0E1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1EA55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2BC2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E02487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52C1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4440A4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9229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31F85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65C213BA"/>
    <w:multiLevelType w:val="hybridMultilevel"/>
    <w:tmpl w:val="0CF452A6"/>
    <w:lvl w:ilvl="0" w:tplc="FEA6E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31E76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FE8FE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18ACC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947253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D0242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115C6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13C3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86400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4E3AA0"/>
    <w:rsid w:val="000F65C0"/>
    <w:rsid w:val="00175380"/>
    <w:rsid w:val="001B0EA1"/>
    <w:rsid w:val="002D110E"/>
    <w:rsid w:val="0034673D"/>
    <w:rsid w:val="004D0827"/>
    <w:rsid w:val="004E3AA0"/>
    <w:rsid w:val="005C2CBC"/>
    <w:rsid w:val="006216C7"/>
    <w:rsid w:val="00696B15"/>
    <w:rsid w:val="006C13C7"/>
    <w:rsid w:val="006E0B29"/>
    <w:rsid w:val="007E4FB5"/>
    <w:rsid w:val="00802C65"/>
    <w:rsid w:val="008070DC"/>
    <w:rsid w:val="00917C09"/>
    <w:rsid w:val="00964927"/>
    <w:rsid w:val="009C25C6"/>
    <w:rsid w:val="00A86D7F"/>
    <w:rsid w:val="00B318D3"/>
    <w:rsid w:val="00B64144"/>
    <w:rsid w:val="00DE3570"/>
    <w:rsid w:val="00ED439C"/>
    <w:rsid w:val="00ED7B16"/>
    <w:rsid w:val="00EE3E1F"/>
    <w:rsid w:val="00F00D17"/>
    <w:rsid w:val="00F21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AA0"/>
  </w:style>
  <w:style w:type="paragraph" w:styleId="1">
    <w:name w:val="heading 1"/>
    <w:basedOn w:val="a"/>
    <w:link w:val="10"/>
    <w:uiPriority w:val="9"/>
    <w:qFormat/>
    <w:rsid w:val="00F21F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3AA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21F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efault">
    <w:name w:val="Default"/>
    <w:rsid w:val="00F21F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0F65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99"/>
    <w:qFormat/>
    <w:rsid w:val="008070DC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6">
    <w:name w:val="Без интервала Знак"/>
    <w:basedOn w:val="a0"/>
    <w:link w:val="a5"/>
    <w:uiPriority w:val="99"/>
    <w:rsid w:val="008070DC"/>
    <w:rPr>
      <w:rFonts w:ascii="Times New Roman" w:eastAsia="Calibri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УправДел</dc:creator>
  <cp:lastModifiedBy>Tk17_1</cp:lastModifiedBy>
  <cp:revision>3</cp:revision>
  <dcterms:created xsi:type="dcterms:W3CDTF">2018-03-22T11:05:00Z</dcterms:created>
  <dcterms:modified xsi:type="dcterms:W3CDTF">2018-03-22T11:09:00Z</dcterms:modified>
</cp:coreProperties>
</file>