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120"/>
        <w:ind w:firstLine="709"/>
        <w:jc w:val="center"/>
        <w:rPr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ПОЯСНИТЕЛЬНАЯ ЗАПИСКА ПО ВИДУ ДЕЯТЕЛЬНОСТИ  «СТРОИТЕЛЬСТВО»  И «ВВОД В ЭКСПЛУАТАЦИЮ ЖИЛЫХ ДОМОВ ЗА СЧЕТ ВСЕХ ИСТОЧНИКОВ ФИНАНСИРОВАНИЯ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В 2016 году план объема работ,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выполненных по виду деятельности «строительство» составляет 138,08 млн. рублей., в том числе: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-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«Строительство </w:t>
      </w:r>
      <w:bookmarkStart w:id="0" w:name="__DdeLink__469_2011868960"/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дошкольной образовательной организации на 220 мест</w:t>
      </w:r>
      <w:bookmarkEnd w:id="0"/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 в г. Донецке», стоимостью 75,48 млн. рублей;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>- «Строительство 47-квартирного двухсекционного жилого дома по пер. Щорса, 8А», стоимостью 51,0 млн. рублей;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троительству объекта "Распределительный газопровод в х. Макарьев, 3 этап", стоимостью 7,2 млн. рублей;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-Строительство объекта "Распределительный газопровод в границах пер. Горноспасательный, квартал ВГСЧ (жилой дом № 12) пос. Горноспасательный г. Донецка", стоимостью 0,9 млн. рублей;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Строительство объекта "Распределительный газопровод в границах улиц К. Маркса, Обонатителей, переулков Киевский, Кочубея, 5-я пятилетка, Конноармейский, Королева, Школьный, проезда Четвертый пос. Северо-Изваринский (ЦОФ)", стоимостью 3,5 млн. рублей.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 2017 году план объема работ</w:t>
      </w:r>
      <w:r>
        <w:rPr>
          <w:rFonts w:cs="Times New Roman" w:ascii="Times New Roman" w:hAnsi="Times New Roman"/>
          <w:sz w:val="28"/>
          <w:szCs w:val="28"/>
        </w:rPr>
        <w:t>, выполненных по виду деятельности «строительство» составляет 74,72 млн. рублей., в том числе: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Строительство социального объекта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«Строительство  муниципального бюджетного общеобразовательного учреждения на 600 мест в г. Донецке», стоимостью </w:t>
      </w:r>
      <w:r>
        <w:rPr>
          <w:rFonts w:cs="Times New Roman" w:ascii="Times New Roman" w:hAnsi="Times New Roman"/>
          <w:sz w:val="28"/>
          <w:szCs w:val="28"/>
        </w:rPr>
        <w:t xml:space="preserve"> 74,72 млн. рублей;</w:t>
      </w:r>
    </w:p>
    <w:p>
      <w:pPr>
        <w:pStyle w:val="ListParagraph"/>
        <w:widowControl/>
        <w:numPr>
          <w:ilvl w:val="0"/>
          <w:numId w:val="0"/>
        </w:numPr>
        <w:tabs>
          <w:tab w:val="clear" w:pos="709"/>
          <w:tab w:val="left" w:pos="675" w:leader="none"/>
        </w:tabs>
        <w:overflowPunct w:val="true"/>
        <w:bidi w:val="0"/>
        <w:spacing w:lineRule="auto" w:line="240" w:before="0" w:after="0"/>
        <w:ind w:left="113" w:right="0" w:hanging="0"/>
        <w:contextualSpacing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Снижение объемов выполненных строительно-монтажных работ</w:t>
      </w:r>
      <w:r>
        <w:rPr>
          <w:rFonts w:cs="Times New Roman" w:ascii="Times New Roman" w:hAnsi="Times New Roman"/>
          <w:sz w:val="28"/>
          <w:szCs w:val="28"/>
        </w:rPr>
        <w:t xml:space="preserve"> поясняется тем, </w:t>
      </w: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 xml:space="preserve">что  основные работы по строительству  </w:t>
      </w:r>
      <w:r>
        <w:rPr>
          <w:rFonts w:cs="Times New Roman" w:ascii="Times New Roman" w:hAnsi="Times New Roman"/>
          <w:b w:val="false"/>
          <w:bCs w:val="false"/>
          <w:color w:val="000000"/>
          <w:spacing w:val="-1"/>
          <w:sz w:val="28"/>
          <w:szCs w:val="28"/>
          <w:lang w:eastAsia="ru-RU"/>
        </w:rPr>
        <w:t xml:space="preserve">дошкольной образовательной организации на 220 мест завершены </w:t>
      </w: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в 2016 году.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 2018 году план объема работ</w:t>
      </w:r>
      <w:r>
        <w:rPr>
          <w:rFonts w:cs="Times New Roman" w:ascii="Times New Roman" w:hAnsi="Times New Roman"/>
          <w:sz w:val="28"/>
          <w:szCs w:val="28"/>
        </w:rPr>
        <w:t>, выполненных по виду деятельности «строительство» составляет  548,9 млн. рублей, в том числе строительство следующих объектов: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«Строительство  муниципального бюджетного общеобразовательного учреждения на 600 мест в г. Донецке», стоимостью  236,9 </w:t>
      </w:r>
      <w:r>
        <w:rPr>
          <w:rFonts w:cs="Times New Roman" w:ascii="Times New Roman" w:hAnsi="Times New Roman"/>
          <w:sz w:val="28"/>
          <w:szCs w:val="28"/>
        </w:rPr>
        <w:t xml:space="preserve"> млн. рублей;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 xml:space="preserve">«Строительство инженерных наружных сетей земельных участков, предназначенных для жилищного строительства семьям, имеющим трех и более детей, северной части 3 микрорайона в г. Донецке», стоимостью  49,3 </w:t>
      </w:r>
      <w:r>
        <w:rPr>
          <w:rFonts w:cs="Times New Roman" w:ascii="Times New Roman" w:hAnsi="Times New Roman"/>
          <w:sz w:val="28"/>
          <w:szCs w:val="28"/>
        </w:rPr>
        <w:t>млн. рублей;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«Строительство наружных сетей уличного освещения в 3 микрорайоне г. Донецка», стоимостью  41,1 млн. рублей;  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right="0" w:firstLine="709"/>
        <w:contextualSpacing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«Мероприятия по обеспечению устойчивого водоснабжения и водоотведения инвестиционных площадок города Донецка Ростовской области. 2-й этап – строительство сетей и сооружений, стоимостью  30,0 млн. рублей;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right="0" w:firstLine="709"/>
        <w:contextualSpacing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«Мероприятия по обеспечению устойчивого водоснабжения и водоотведения инвестиционных площадок города Донецка Ростовской области. 3-й этап – строительство сооружений водоподготовки производительностью 12 тыс.м3/сут., стоимостью  117,1 млн. рублей;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«Строительство автодороги в квартале малоэтажной застройки, ограниченной улицами Александра Кулешова, Городская, Буденновская», стоимостью  42,3 млн. рублей;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«Строительство пятиэтажного 60-ти квартирного жилого дома в микрорайоне 2, дом № 1», стоимостью 32,2 млн. рублей.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 2019 году план объема работ</w:t>
      </w:r>
      <w:r>
        <w:rPr>
          <w:rFonts w:cs="Times New Roman" w:ascii="Times New Roman" w:hAnsi="Times New Roman"/>
          <w:sz w:val="28"/>
          <w:szCs w:val="28"/>
        </w:rPr>
        <w:t>, выполненных по виду деятельности «строительство» составляет 396,0 млн. рублей., в том числе планируется строительство следующих объектов: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 xml:space="preserve">«Строительство инженерных наружных сетей земельных участков, предназначенных для жилищного строительства семьям, имеющим трех и более детей, северной части 3 микрорайона в г. Донецке», стоимостью  17,4 </w:t>
      </w:r>
      <w:r>
        <w:rPr>
          <w:rFonts w:cs="Times New Roman" w:ascii="Times New Roman" w:hAnsi="Times New Roman"/>
          <w:sz w:val="28"/>
          <w:szCs w:val="28"/>
        </w:rPr>
        <w:t>млн. рублей;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right="0" w:firstLine="709"/>
        <w:contextualSpacing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«Мероприятия по обеспечению устойчивого водоснабжения и водоотведения инвестиционных площадок города Донецка Ростовской области. 2-й этап – строительство сетей и сооружений, стоимостью  143,7 млн. рублей;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right="0" w:firstLine="709"/>
        <w:contextualSpacing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«Мероприятия по обеспечению устойчивого водоснабжения и водоотведения инвестиционных площадок города Донецка Ростовской области. 3-й этап – строительство сооружений водоподготовки производительностью 12 тыс.м3/сут., стоимостью  151,7 млн. рублей;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right="0" w:firstLine="709"/>
        <w:contextualSpacing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«Реконструкция автомобильной дороги от проспекта Мира, 2 до места пересечения государственной границы в районе поселка Северный в г. Донецке», стоимостью 39,9 млн. рублей;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«Реконструкция объекта незавершенного строительства 3-х этажный жилой дом по адресу: г. Донецк, пер. Щорса, 6а», стоимостью 43,3 млн. рублей.</w:t>
      </w:r>
    </w:p>
    <w:p>
      <w:pPr>
        <w:pStyle w:val="ListParagraph"/>
        <w:widowControl/>
        <w:numPr>
          <w:ilvl w:val="0"/>
          <w:numId w:val="0"/>
        </w:numPr>
        <w:tabs>
          <w:tab w:val="clear" w:pos="709"/>
          <w:tab w:val="left" w:pos="675" w:leader="none"/>
        </w:tabs>
        <w:bidi w:val="0"/>
        <w:spacing w:lineRule="auto" w:line="240" w:before="0" w:after="0"/>
        <w:ind w:left="0" w:right="0" w:firstLine="113"/>
        <w:contextualSpacing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В текущем году ожидается снижение объемов выполненных строительно-монтажных работ</w:t>
      </w:r>
      <w:r>
        <w:rPr>
          <w:rFonts w:cs="Times New Roman" w:ascii="Times New Roman" w:hAnsi="Times New Roman"/>
          <w:sz w:val="28"/>
          <w:szCs w:val="28"/>
        </w:rPr>
        <w:t xml:space="preserve"> в связи с  </w:t>
      </w: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тем, что  основные работы по строительству муниципального бюджетного учреждения - школы на 600 мест выполнены в 2018 году, а строительство крупных объектов в текущем году не планируется.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 2020 году план объема работ</w:t>
      </w:r>
      <w:r>
        <w:rPr>
          <w:rFonts w:cs="Times New Roman" w:ascii="Times New Roman" w:hAnsi="Times New Roman"/>
          <w:sz w:val="28"/>
          <w:szCs w:val="28"/>
        </w:rPr>
        <w:t>, выполненных по виду деятельности «строительство» составляет 493,6 млн. рублей., в том числе планируется строительство следующих объектов: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right="0" w:firstLine="709"/>
        <w:contextualSpacing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«Мероприятия по обеспечению устойчивого водоснабжения и водоотведения инвестиционных площадок города Донецка Ростовской области. 2-й этап – строительство сетей и сооружений, стоимостью  158,5 млн. рублей;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right="0" w:firstLine="709"/>
        <w:contextualSpacing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«Мероприятия по обеспечению устойчивого водоснабжения и водоотведения инвестиционных площадок города Донецка Ростовской области. 3-й этап – строительство сооружений водоподготовки производительностью 12 тыс.м3/сут., стоимостью  245,1 млн. рублей;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«Строительство городского Дворца культуры «Шахтер» в г. Донецке», стоимостью 90,0 млн. рублей.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 2021 году план объема работ</w:t>
      </w:r>
      <w:r>
        <w:rPr>
          <w:rFonts w:cs="Times New Roman" w:ascii="Times New Roman" w:hAnsi="Times New Roman"/>
          <w:sz w:val="28"/>
          <w:szCs w:val="28"/>
        </w:rPr>
        <w:t>, выполненных по виду деятельности «строительство» составляет 394,50 млн. рублей., в том числе планируется строительство следующих объектов: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«Строительство городского Дворца культуры «Шахтер» в г. Донецке», стоимостью 268,6 млн. рублей;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«Строительство спортивного зала по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адресу: 346330, г. Донецк Ростовской области, пер. Молодежный, 14б», стоимостью 42,0 млн. рублей;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индивидуальное жилищное строительство для многодетных семей, стоимостью 83,9 млн. рублей.</w:t>
      </w:r>
    </w:p>
    <w:p>
      <w:pPr>
        <w:pStyle w:val="Normal"/>
        <w:spacing w:lineRule="auto" w:line="240" w:before="0" w:after="0"/>
        <w:ind w:left="0" w:right="0" w:firstLine="540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 xml:space="preserve">Снижение объемов работ, выполненных по виду деятельности «строительство» в 2021 году  поясняется тем, что  завершиться строительство крупных объектов, таких как обеспечение устойчивого водоснабжения и водоотведения инвестиционных площадок города Донецка Ростовской области  </w:t>
      </w: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по 2-му и 3-му этапу.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bCs/>
          <w:color w:val="000000"/>
          <w:spacing w:val="-1"/>
          <w:sz w:val="28"/>
          <w:szCs w:val="28"/>
        </w:rPr>
        <w:t>В 2022 году план объема работ</w:t>
      </w: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, выполненных по виду деятельности «строительство» составляет 331,0 млн. рублей., в том числе планируется строительство следующих объектов: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-«Строительство городского Дворца культуры «Шахтер» в г. Донецке», стоимостью 170,0 млн. рублей;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 xml:space="preserve">-«Строительство автомобильных дорог к земельным участкам, предназначенным для жилищного строительства семьям, имеющим трех и более детей, в северной части микрорайона 3 в г. Донецке»,    </w:t>
      </w: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  <w:lang w:val="ru-RU"/>
        </w:rPr>
        <w:t xml:space="preserve"> стоимостью</w:t>
      </w: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 xml:space="preserve"> 50,0 млн. рублей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- индивидуальное жилищное строительство для многодетных семей, стоимостью 111,0  млн. рублей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Средними предприятиями работы по виду деятельности «строительство» в 2016, 2017, 2018 годах не выполнялись.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 2016 году введено в эксплуатацию 8,22 тыс. кв. м. благоустроенного жилья,  из них 5,67 тыс. кв. м. за счет индивидуального жилищного строительства.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>В декабре 2016 введен в эксплуатацию 47-квартирный жилой дом № 8 площадью 2,35 тыс. кв.м. по пер. Щорса  для граждан, переселяемых из ветхого и  аварийного жилья, также введен в эксплуатацию 8-ми квартирный жилой дом № 1 по ул. Буденновская площадью 0,2 тыс. кв.м. для детей-сирот и детей, оставшихся без попечения родителей.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color w:val="000000"/>
          <w:spacing w:val="-1"/>
          <w:sz w:val="28"/>
          <w:szCs w:val="28"/>
        </w:rPr>
        <w:t xml:space="preserve">В 2017 году введено в эксплуатацию 8,05 тыс. кв. м. благоустроенного жилья за счет индивидуального жилищного строительства. 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 2018 году введено в эксплуатацию 7,31 тыс. кв. м. благоустроенного жилья, в том числе за счет индивидуального жилищного строительства 4,79 тыс. кв.м. Введен в эксплуатацию  пятиэтажный 60-квартирный жилой дом, общей площадью 2,53 тыс. кв. м., и в прошлом году получили ключи от новых благоустроенных квартир с индивидуальным отоплением 43 семьи из аварийного жилищного фонда и 17 детей-сирот, и детей оставшихся без попечения родителей.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Прогнозные данные по вводу в эксплуатацию жилых домов на 2019 год определены на основании муниципальной программы по вводу жилья в 2018 году и составляет 8,08 тыс. кв.м., в том числе за счет индивидуального жилищного строительства 5,82 тыс. кв.м.  </w:t>
      </w:r>
      <w:r>
        <w:rPr>
          <w:rFonts w:ascii="Times New Roman" w:hAnsi="Times New Roman"/>
          <w:color w:val="auto"/>
          <w:sz w:val="28"/>
          <w:szCs w:val="28"/>
        </w:rPr>
        <w:t>В текущем году планируется ввести в эксплуатацию 40 многоквартирный  жилой дом в микрорайоне 2,  общей площадью  2,26 тыс. кв. м.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uppressAutoHyphens w:val="true"/>
        <w:spacing w:lineRule="auto" w:line="240" w:before="0" w:after="57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Arial" w:cs="Times New Roman" w:ascii="Times New Roman" w:hAnsi="Times New Roman"/>
          <w:bCs/>
          <w:color w:val="000000"/>
          <w:spacing w:val="-1"/>
          <w:sz w:val="28"/>
          <w:szCs w:val="28"/>
        </w:rPr>
        <w:t>Прогнозные значения по вводу в эксплуатацию жилых домов за счет всех источников финансирования на 2020-2022 годы соответствуют темпам ввода жилья для Ростовской области, утвержденным в государственной программе Ростовской области «Территориальное планирование и обеспечение доступным и комфортным жильем населения Ростовской области» (постановление Правительства Ростовской области от 17.10.2018 № 642).</w:t>
      </w:r>
    </w:p>
    <w:p>
      <w:pPr>
        <w:pStyle w:val="Normal"/>
        <w:tabs>
          <w:tab w:val="clear" w:pos="709"/>
          <w:tab w:val="left" w:pos="9356" w:leader="none"/>
        </w:tabs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Arial" w:cs="Times New Roman" w:ascii="Times New Roman" w:hAnsi="Times New Roman"/>
          <w:bCs/>
          <w:color w:val="000000"/>
          <w:spacing w:val="-1"/>
          <w:sz w:val="28"/>
          <w:szCs w:val="28"/>
        </w:rPr>
        <w:t xml:space="preserve">В целях создания условий для развития жилищного строительства выделены перспективные площадки для комплексного освоения, а именно: земельные участки в границах улиц Александра Кулешова, Городская площадью </w:t>
      </w:r>
      <w:r>
        <w:rPr>
          <w:rFonts w:eastAsia="Arial" w:cs="Times New Roman" w:ascii="Times New Roman" w:hAnsi="Times New Roman"/>
          <w:bCs/>
          <w:color w:val="auto"/>
          <w:spacing w:val="-1"/>
          <w:sz w:val="28"/>
          <w:szCs w:val="28"/>
        </w:rPr>
        <w:t>52,0 га</w:t>
      </w:r>
      <w:r>
        <w:rPr>
          <w:rFonts w:eastAsia="Arial" w:cs="Times New Roman" w:ascii="Times New Roman" w:hAnsi="Times New Roman"/>
          <w:bCs/>
          <w:color w:val="000000"/>
          <w:spacing w:val="-1"/>
          <w:sz w:val="28"/>
          <w:szCs w:val="28"/>
        </w:rPr>
        <w:t xml:space="preserve"> и в границах улиц Александра Кулешова, Ольховская, Дорожная площадью 43,0 га. Данные участки включены в План мероприятий по подготовке к предоставлению и освоению территорий, приоритетных для развития малоэтажного жилищного строительства в муниципальном образовании «Город Донецк» на период до 2030 года. В 2016 году выполнены работы по разработке </w:t>
      </w:r>
      <w:r>
        <w:rPr>
          <w:rFonts w:eastAsia="Arial" w:cs="Times New Roman" w:ascii="Times New Roman" w:hAnsi="Times New Roman"/>
          <w:bCs/>
          <w:color w:val="000000"/>
          <w:spacing w:val="-1"/>
          <w:kern w:val="2"/>
          <w:sz w:val="28"/>
          <w:szCs w:val="28"/>
        </w:rPr>
        <w:t>проектов планировки и межевания п</w:t>
      </w:r>
      <w:r>
        <w:rPr>
          <w:rFonts w:eastAsia="Arial" w:cs="Times New Roman" w:ascii="Times New Roman" w:hAnsi="Times New Roman"/>
          <w:bCs/>
          <w:color w:val="000000"/>
          <w:spacing w:val="-1"/>
          <w:sz w:val="28"/>
          <w:szCs w:val="28"/>
        </w:rPr>
        <w:t>риоритетных территорий жилищного строительства в границах улиц в границах улиц Александра Кулешова, Ольховская, Дорожная (43 га). С 2017 года на указанной территории  предоставляются  в общую долевую собственность земельные участки семьям, имеющим трех и более детей для индивидуального жилищного строительства.</w:t>
      </w:r>
    </w:p>
    <w:p>
      <w:pPr>
        <w:pStyle w:val="Normal"/>
        <w:tabs>
          <w:tab w:val="clear" w:pos="709"/>
          <w:tab w:val="left" w:pos="9356" w:leader="none"/>
        </w:tabs>
        <w:suppressAutoHyphens w:val="true"/>
        <w:spacing w:lineRule="auto" w:line="240" w:before="0" w:after="0"/>
        <w:ind w:left="0" w:righ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Arial" w:cs="Times New Roman" w:ascii="Times New Roman" w:hAnsi="Times New Roman"/>
          <w:bCs/>
          <w:color w:val="000000"/>
          <w:spacing w:val="-1"/>
          <w:sz w:val="28"/>
          <w:szCs w:val="28"/>
        </w:rPr>
        <w:t>С 2018 года ведется реализация объекта по строительству наружных инженерных сетей (газоснабжение среднего и низкого давления, строительство ГРПБ; электроснабжение, водоснабжение, водоотведение) и в текущем году планируется ввод объекта в эксплуатацию. Реализация объекта обеспечит инженерной инфраструктурой 184 земельных участка для многодетных семей, что позволит в будущем осуществить застройку малоэтажными домами.</w:t>
      </w:r>
    </w:p>
    <w:p>
      <w:pPr>
        <w:pStyle w:val="Normal"/>
        <w:tabs>
          <w:tab w:val="clear" w:pos="709"/>
          <w:tab w:val="left" w:pos="9356" w:leader="none"/>
        </w:tabs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Arial" w:cs="Times New Roman" w:ascii="Times New Roman" w:hAnsi="Times New Roman"/>
          <w:bCs/>
          <w:color w:val="000000"/>
          <w:spacing w:val="-1"/>
          <w:sz w:val="28"/>
          <w:szCs w:val="28"/>
        </w:rPr>
        <w:t>Застройка территорий приоритетного развития позволит в будущем обеспечить значительный рост объемов вводимого жилья.</w:t>
      </w:r>
    </w:p>
    <w:p>
      <w:pPr>
        <w:pStyle w:val="Normal"/>
        <w:tabs>
          <w:tab w:val="clear" w:pos="709"/>
          <w:tab w:val="left" w:pos="9356" w:leader="none"/>
        </w:tabs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eastAsia="Arial" w:cs="Times New Roman" w:ascii="Times New Roman" w:hAnsi="Times New Roman"/>
          <w:bCs/>
          <w:color w:val="000000"/>
          <w:spacing w:val="-1"/>
          <w:sz w:val="28"/>
          <w:szCs w:val="28"/>
        </w:rPr>
        <w:t>По состоянию на 01.01.2019 на территории муниципального образования «город Донецк» отсутствуют крупные и средние предприятия, осуществляющие деятельность по производству строительных материалов, изделий и конструкций.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города Донецка                                  Р.В. Кураев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Наталья Александровна Кундрюцкая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8-86368-2-33-15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  <w:lang w:val="en-US"/>
        </w:rPr>
        <w:t>natalikundruckaya@mail.ru</w:t>
      </w:r>
      <w:r>
        <w:rPr>
          <w:rFonts w:ascii="Times New Roman" w:hAnsi="Times New Roman"/>
          <w:sz w:val="24"/>
          <w:szCs w:val="24"/>
        </w:rPr>
        <w:t xml:space="preserve"> </w:t>
      </w:r>
    </w:p>
    <w:sectPr>
      <w:type w:val="nextPage"/>
      <w:pgSz w:w="11906" w:h="16838"/>
      <w:pgMar w:left="1350" w:right="750" w:header="0" w:top="709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90a9e"/>
    <w:pPr>
      <w:widowControl/>
      <w:overflowPunct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Style14">
    <w:name w:val="Основной шрифт абзаца"/>
    <w:qFormat/>
    <w:rPr/>
  </w:style>
  <w:style w:type="character" w:styleId="Style15">
    <w:name w:val="Маркеры списка"/>
    <w:qFormat/>
    <w:rPr>
      <w:rFonts w:ascii="OpenSymbol" w:hAnsi="OpenSymbol" w:eastAsia="OpenSymbol" w:cs="OpenSymbol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3b7b6e"/>
    <w:pPr>
      <w:spacing w:before="0" w:after="200"/>
      <w:ind w:left="720" w:hanging="0"/>
      <w:contextualSpacing/>
    </w:pPr>
    <w:rPr/>
  </w:style>
  <w:style w:type="paragraph" w:styleId="Style21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Application>LibreOffice/6.1.5.2$Windows_x86 LibreOffice_project/90f8dcf33c87b3705e78202e3df5142b201bd805</Application>
  <Pages>4</Pages>
  <Words>1281</Words>
  <Characters>8763</Characters>
  <CharactersWithSpaces>10077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2018-06-14T12:13:00Z</dcterms:created>
  <dc:creator>Юлия С. Коломыцева</dc:creator>
  <dc:description/>
  <dc:language>ru-RU</dc:language>
  <cp:lastModifiedBy/>
  <cp:lastPrinted>2018-06-14T13:45:00Z</cp:lastPrinted>
  <dcterms:modified xsi:type="dcterms:W3CDTF">2019-06-27T12:09:06Z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