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78" w:type="dxa"/>
        <w:tblInd w:w="-106" w:type="dxa"/>
        <w:tblLook w:val="01E0"/>
      </w:tblPr>
      <w:tblGrid>
        <w:gridCol w:w="5273"/>
        <w:gridCol w:w="5305"/>
      </w:tblGrid>
      <w:tr w:rsidR="00E01202" w:rsidRPr="008C5738" w:rsidTr="009E3C7A">
        <w:trPr>
          <w:trHeight w:val="202"/>
        </w:trPr>
        <w:tc>
          <w:tcPr>
            <w:tcW w:w="5273" w:type="dxa"/>
          </w:tcPr>
          <w:p w:rsidR="00E01202" w:rsidRPr="008C5738" w:rsidRDefault="00E01202" w:rsidP="00E953EE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05" w:type="dxa"/>
          </w:tcPr>
          <w:p w:rsidR="00E01202" w:rsidRPr="008C5738" w:rsidRDefault="00E01202" w:rsidP="00E953EE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5738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</w:tc>
      </w:tr>
      <w:tr w:rsidR="00E01202" w:rsidRPr="008C5738" w:rsidTr="009E3C7A">
        <w:trPr>
          <w:trHeight w:val="1441"/>
        </w:trPr>
        <w:tc>
          <w:tcPr>
            <w:tcW w:w="5273" w:type="dxa"/>
          </w:tcPr>
          <w:p w:rsidR="00E01202" w:rsidRPr="008C5738" w:rsidRDefault="00E01202" w:rsidP="00E953EE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05" w:type="dxa"/>
          </w:tcPr>
          <w:p w:rsidR="00E01202" w:rsidRPr="008C5738" w:rsidRDefault="00E01202" w:rsidP="00E953E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C5738"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Пояснительная записка </w:t>
            </w:r>
            <w:r w:rsidRPr="008C5738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к докладу о достигнутых значениях показателей эффективности деятельности органов местного самоуправления города Донецка за отчетный 201</w:t>
            </w:r>
            <w:r w:rsidR="00DE146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7</w:t>
            </w:r>
            <w:r w:rsidRPr="008C5738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год и их планируемых значениях на 3-летний период </w:t>
            </w:r>
          </w:p>
          <w:p w:rsidR="00E01202" w:rsidRPr="008C5738" w:rsidRDefault="00E01202" w:rsidP="00E953EE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01202" w:rsidRPr="008C5738" w:rsidRDefault="00E01202" w:rsidP="00E953EE">
      <w:pPr>
        <w:spacing w:after="0" w:line="240" w:lineRule="auto"/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E01202" w:rsidRPr="008C5738" w:rsidRDefault="00E01202" w:rsidP="00E953EE">
      <w:pPr>
        <w:widowControl w:val="0"/>
        <w:suppressLineNumbers/>
        <w:suppressAutoHyphens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kern w:val="1"/>
          <w:sz w:val="28"/>
          <w:szCs w:val="28"/>
        </w:rPr>
      </w:pPr>
      <w:r w:rsidRPr="008C5738">
        <w:rPr>
          <w:rFonts w:ascii="Times New Roman" w:hAnsi="Times New Roman" w:cs="Times New Roman"/>
          <w:b/>
          <w:bCs/>
          <w:kern w:val="1"/>
          <w:sz w:val="28"/>
          <w:szCs w:val="28"/>
        </w:rPr>
        <w:t>Пояснительная записка</w:t>
      </w:r>
    </w:p>
    <w:p w:rsidR="00E01202" w:rsidRPr="008C5738" w:rsidRDefault="00E01202" w:rsidP="00E953EE">
      <w:pPr>
        <w:suppressAutoHyphens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E01202" w:rsidRPr="008C5738" w:rsidRDefault="00E01202" w:rsidP="00E953EE">
      <w:pPr>
        <w:suppressAutoHyphens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8C5738">
        <w:rPr>
          <w:rFonts w:ascii="Times New Roman" w:hAnsi="Times New Roman" w:cs="Times New Roman"/>
          <w:b/>
          <w:bCs/>
          <w:sz w:val="28"/>
          <w:szCs w:val="28"/>
          <w:lang w:val="en-US" w:eastAsia="ar-SA"/>
        </w:rPr>
        <w:t>I</w:t>
      </w:r>
      <w:r w:rsidRPr="008C5738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. Экономическое развитие</w:t>
      </w:r>
    </w:p>
    <w:p w:rsidR="00E01202" w:rsidRPr="008C5738" w:rsidRDefault="00E01202" w:rsidP="00E953E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01202" w:rsidRPr="00FE0F05" w:rsidRDefault="00E01202" w:rsidP="00E953E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E0F05">
        <w:rPr>
          <w:rFonts w:ascii="Times New Roman" w:hAnsi="Times New Roman" w:cs="Times New Roman"/>
          <w:b/>
          <w:bCs/>
          <w:sz w:val="28"/>
          <w:szCs w:val="28"/>
        </w:rPr>
        <w:t>Показатель 1.  Число субъектов малого и среднего предпринимательства в расчете на 10 тыс. человек населения</w:t>
      </w:r>
      <w:r w:rsidR="005C199D" w:rsidRPr="00FE0F05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C27C84" w:rsidRPr="008C5738" w:rsidRDefault="00C27C84" w:rsidP="00E953EE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5738">
        <w:rPr>
          <w:rFonts w:ascii="Times New Roman" w:hAnsi="Times New Roman" w:cs="Times New Roman"/>
          <w:bCs/>
          <w:sz w:val="28"/>
          <w:szCs w:val="28"/>
        </w:rPr>
        <w:t>Число субъектов малого и среднего предпринимательства в расчете на 10 тыс. человек населения в 201</w:t>
      </w:r>
      <w:r>
        <w:rPr>
          <w:rFonts w:ascii="Times New Roman" w:hAnsi="Times New Roman" w:cs="Times New Roman"/>
          <w:bCs/>
          <w:sz w:val="28"/>
          <w:szCs w:val="28"/>
        </w:rPr>
        <w:t>6</w:t>
      </w:r>
      <w:r w:rsidRPr="008C5738">
        <w:rPr>
          <w:rFonts w:ascii="Times New Roman" w:hAnsi="Times New Roman" w:cs="Times New Roman"/>
          <w:bCs/>
          <w:sz w:val="28"/>
          <w:szCs w:val="28"/>
        </w:rPr>
        <w:t xml:space="preserve"> году составило </w:t>
      </w:r>
      <w:r>
        <w:rPr>
          <w:rFonts w:ascii="Times New Roman" w:hAnsi="Times New Roman" w:cs="Times New Roman"/>
          <w:bCs/>
          <w:sz w:val="28"/>
          <w:szCs w:val="28"/>
        </w:rPr>
        <w:t>333,1</w:t>
      </w:r>
      <w:r w:rsidRPr="008C5738">
        <w:rPr>
          <w:rFonts w:ascii="Times New Roman" w:hAnsi="Times New Roman" w:cs="Times New Roman"/>
          <w:bCs/>
          <w:sz w:val="28"/>
          <w:szCs w:val="28"/>
        </w:rPr>
        <w:t xml:space="preserve"> единиц, в 201</w:t>
      </w:r>
      <w:r>
        <w:rPr>
          <w:rFonts w:ascii="Times New Roman" w:hAnsi="Times New Roman" w:cs="Times New Roman"/>
          <w:bCs/>
          <w:sz w:val="28"/>
          <w:szCs w:val="28"/>
        </w:rPr>
        <w:t>7</w:t>
      </w:r>
      <w:r w:rsidRPr="008C5738">
        <w:rPr>
          <w:rFonts w:ascii="Times New Roman" w:hAnsi="Times New Roman" w:cs="Times New Roman"/>
          <w:bCs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bCs/>
          <w:sz w:val="28"/>
          <w:szCs w:val="28"/>
        </w:rPr>
        <w:t>318,8</w:t>
      </w:r>
      <w:r w:rsidRPr="008C5738">
        <w:rPr>
          <w:rFonts w:ascii="Times New Roman" w:hAnsi="Times New Roman" w:cs="Times New Roman"/>
          <w:bCs/>
          <w:sz w:val="28"/>
          <w:szCs w:val="28"/>
        </w:rPr>
        <w:t xml:space="preserve"> единиц. </w:t>
      </w:r>
      <w:r>
        <w:rPr>
          <w:rFonts w:ascii="Times New Roman" w:hAnsi="Times New Roman" w:cs="Times New Roman"/>
          <w:bCs/>
          <w:sz w:val="28"/>
          <w:szCs w:val="28"/>
        </w:rPr>
        <w:t xml:space="preserve">Снижение </w:t>
      </w:r>
      <w:r w:rsidRPr="008C5738">
        <w:rPr>
          <w:rFonts w:ascii="Times New Roman" w:hAnsi="Times New Roman" w:cs="Times New Roman"/>
          <w:bCs/>
          <w:sz w:val="28"/>
          <w:szCs w:val="28"/>
        </w:rPr>
        <w:t>показателя в 201</w:t>
      </w:r>
      <w:r>
        <w:rPr>
          <w:rFonts w:ascii="Times New Roman" w:hAnsi="Times New Roman" w:cs="Times New Roman"/>
          <w:bCs/>
          <w:sz w:val="28"/>
          <w:szCs w:val="28"/>
        </w:rPr>
        <w:t>7</w:t>
      </w:r>
      <w:r w:rsidRPr="008C5738">
        <w:rPr>
          <w:rFonts w:ascii="Times New Roman" w:hAnsi="Times New Roman" w:cs="Times New Roman"/>
          <w:bCs/>
          <w:sz w:val="28"/>
          <w:szCs w:val="28"/>
        </w:rPr>
        <w:t xml:space="preserve"> году на </w:t>
      </w:r>
      <w:r>
        <w:rPr>
          <w:rFonts w:ascii="Times New Roman" w:hAnsi="Times New Roman" w:cs="Times New Roman"/>
          <w:bCs/>
          <w:sz w:val="28"/>
          <w:szCs w:val="28"/>
        </w:rPr>
        <w:t>14,3</w:t>
      </w:r>
      <w:r w:rsidRPr="008C5738">
        <w:rPr>
          <w:rFonts w:ascii="Times New Roman" w:hAnsi="Times New Roman" w:cs="Times New Roman"/>
          <w:bCs/>
          <w:sz w:val="28"/>
          <w:szCs w:val="28"/>
        </w:rPr>
        <w:t xml:space="preserve"> единиц</w:t>
      </w:r>
      <w:r>
        <w:rPr>
          <w:rFonts w:ascii="Times New Roman" w:hAnsi="Times New Roman" w:cs="Times New Roman"/>
          <w:bCs/>
          <w:sz w:val="28"/>
          <w:szCs w:val="28"/>
        </w:rPr>
        <w:t>ы</w:t>
      </w:r>
      <w:r w:rsidRPr="008C5738">
        <w:rPr>
          <w:rFonts w:ascii="Times New Roman" w:hAnsi="Times New Roman" w:cs="Times New Roman"/>
          <w:bCs/>
          <w:sz w:val="28"/>
          <w:szCs w:val="28"/>
        </w:rPr>
        <w:t xml:space="preserve"> в сравнении с 201</w:t>
      </w:r>
      <w:r>
        <w:rPr>
          <w:rFonts w:ascii="Times New Roman" w:hAnsi="Times New Roman" w:cs="Times New Roman"/>
          <w:bCs/>
          <w:sz w:val="28"/>
          <w:szCs w:val="28"/>
        </w:rPr>
        <w:t>6</w:t>
      </w:r>
      <w:r w:rsidRPr="008C5738">
        <w:rPr>
          <w:rFonts w:ascii="Times New Roman" w:hAnsi="Times New Roman" w:cs="Times New Roman"/>
          <w:bCs/>
          <w:sz w:val="28"/>
          <w:szCs w:val="28"/>
        </w:rPr>
        <w:t xml:space="preserve"> годом обусловлено </w:t>
      </w:r>
      <w:r>
        <w:rPr>
          <w:rFonts w:ascii="Times New Roman" w:hAnsi="Times New Roman" w:cs="Times New Roman"/>
          <w:bCs/>
          <w:sz w:val="28"/>
          <w:szCs w:val="28"/>
        </w:rPr>
        <w:t>уменьшением</w:t>
      </w:r>
      <w:r w:rsidRPr="008C5738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количества</w:t>
      </w:r>
      <w:r w:rsidRPr="008C5738">
        <w:rPr>
          <w:rFonts w:ascii="Times New Roman" w:hAnsi="Times New Roman" w:cs="Times New Roman"/>
          <w:bCs/>
          <w:sz w:val="28"/>
          <w:szCs w:val="28"/>
        </w:rPr>
        <w:t xml:space="preserve"> индивидуальных предпринимателей</w:t>
      </w:r>
      <w:r>
        <w:rPr>
          <w:rFonts w:ascii="Times New Roman" w:hAnsi="Times New Roman" w:cs="Times New Roman"/>
          <w:bCs/>
          <w:sz w:val="28"/>
          <w:szCs w:val="28"/>
        </w:rPr>
        <w:t xml:space="preserve"> зарегистрированных на территории города Донецка</w:t>
      </w:r>
      <w:r w:rsidRPr="008C5738">
        <w:rPr>
          <w:rFonts w:ascii="Times New Roman" w:hAnsi="Times New Roman" w:cs="Times New Roman"/>
          <w:bCs/>
          <w:sz w:val="28"/>
          <w:szCs w:val="28"/>
        </w:rPr>
        <w:t>.</w:t>
      </w:r>
    </w:p>
    <w:p w:rsidR="00C27C84" w:rsidRPr="008C5738" w:rsidRDefault="00C27C84" w:rsidP="00E953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5738">
        <w:rPr>
          <w:rFonts w:ascii="Times New Roman" w:hAnsi="Times New Roman" w:cs="Times New Roman"/>
          <w:sz w:val="28"/>
          <w:szCs w:val="28"/>
        </w:rPr>
        <w:t>Работа по увеличению числа субъектов малого и среднего предпринимательства ведется системно и целенаправленно, в рамках действующей на территории города Донецка муниципальной программы «Экономическое развитие и инновационная экономика» с применением программного и комплексного подхода по следующим направлениям:</w:t>
      </w:r>
    </w:p>
    <w:p w:rsidR="00C27C84" w:rsidRPr="008C5738" w:rsidRDefault="00C27C84" w:rsidP="00E953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5738">
        <w:rPr>
          <w:rFonts w:ascii="Times New Roman" w:hAnsi="Times New Roman" w:cs="Times New Roman"/>
          <w:sz w:val="28"/>
          <w:szCs w:val="28"/>
        </w:rPr>
        <w:t>- упрощение доступа субъектов малого и среднего предпринимательства к финансовым ресурсам – это финансовая поддержка (субсидирование) и кредитование, развитие микрофинансирования;</w:t>
      </w:r>
    </w:p>
    <w:p w:rsidR="00C27C84" w:rsidRPr="008C5738" w:rsidRDefault="00C27C84" w:rsidP="00E953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5738">
        <w:rPr>
          <w:rFonts w:ascii="Times New Roman" w:hAnsi="Times New Roman" w:cs="Times New Roman"/>
          <w:sz w:val="28"/>
          <w:szCs w:val="28"/>
        </w:rPr>
        <w:t>- имущественная поддержка;</w:t>
      </w:r>
    </w:p>
    <w:p w:rsidR="00C27C84" w:rsidRPr="008C5738" w:rsidRDefault="00C27C84" w:rsidP="00E953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5738">
        <w:rPr>
          <w:rFonts w:ascii="Times New Roman" w:hAnsi="Times New Roman" w:cs="Times New Roman"/>
          <w:sz w:val="28"/>
          <w:szCs w:val="28"/>
        </w:rPr>
        <w:t>- пропаганда и популяризация предпринимательской деятельности, вовлечение молодежи в предпринимательскую деятельность.</w:t>
      </w:r>
    </w:p>
    <w:p w:rsidR="00C27C84" w:rsidRDefault="00C27C84" w:rsidP="00E953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5738">
        <w:rPr>
          <w:rFonts w:ascii="Times New Roman" w:hAnsi="Times New Roman" w:cs="Times New Roman"/>
          <w:sz w:val="28"/>
          <w:szCs w:val="28"/>
        </w:rPr>
        <w:t>В связи со сложившейся экономической ситуацией в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8C5738">
        <w:rPr>
          <w:rFonts w:ascii="Times New Roman" w:hAnsi="Times New Roman" w:cs="Times New Roman"/>
          <w:sz w:val="28"/>
          <w:szCs w:val="28"/>
        </w:rPr>
        <w:t xml:space="preserve"> –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8C5738">
        <w:rPr>
          <w:rFonts w:ascii="Times New Roman" w:hAnsi="Times New Roman" w:cs="Times New Roman"/>
          <w:sz w:val="28"/>
          <w:szCs w:val="28"/>
        </w:rPr>
        <w:t xml:space="preserve"> годах ожидается небольшое увеличение количества субъектов малого и среднего предпринимательства </w:t>
      </w:r>
      <w:r>
        <w:rPr>
          <w:rFonts w:ascii="Times New Roman" w:hAnsi="Times New Roman" w:cs="Times New Roman"/>
          <w:sz w:val="28"/>
          <w:szCs w:val="28"/>
        </w:rPr>
        <w:t xml:space="preserve">в среднем </w:t>
      </w:r>
      <w:r w:rsidRPr="008C5738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C5738">
        <w:rPr>
          <w:rFonts w:ascii="Times New Roman" w:hAnsi="Times New Roman" w:cs="Times New Roman"/>
          <w:sz w:val="28"/>
          <w:szCs w:val="28"/>
        </w:rPr>
        <w:t xml:space="preserve"> %, ежегодно. Данное увеличение позволяет ожидать значение рассматриваемого показателя на уровне </w:t>
      </w:r>
      <w:r>
        <w:rPr>
          <w:rFonts w:ascii="Times New Roman" w:hAnsi="Times New Roman" w:cs="Times New Roman"/>
          <w:sz w:val="28"/>
          <w:szCs w:val="28"/>
        </w:rPr>
        <w:t>330,8</w:t>
      </w:r>
      <w:r w:rsidR="00371CD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340,2</w:t>
      </w:r>
      <w:r w:rsidR="00371CDB">
        <w:rPr>
          <w:rFonts w:ascii="Times New Roman" w:hAnsi="Times New Roman" w:cs="Times New Roman"/>
          <w:sz w:val="28"/>
          <w:szCs w:val="28"/>
        </w:rPr>
        <w:t>,</w:t>
      </w:r>
      <w:r w:rsidRPr="008C57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346,6 </w:t>
      </w:r>
      <w:r w:rsidRPr="008C5738">
        <w:rPr>
          <w:rFonts w:ascii="Times New Roman" w:hAnsi="Times New Roman" w:cs="Times New Roman"/>
          <w:sz w:val="28"/>
          <w:szCs w:val="28"/>
        </w:rPr>
        <w:t>единиц соответственно.</w:t>
      </w:r>
    </w:p>
    <w:p w:rsidR="00F36964" w:rsidRPr="008C5738" w:rsidRDefault="00F36964" w:rsidP="00E953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97FE5" w:rsidRPr="00FE0F05" w:rsidRDefault="00A97FE5" w:rsidP="00E953E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E0F05">
        <w:rPr>
          <w:rFonts w:ascii="Times New Roman" w:hAnsi="Times New Roman" w:cs="Times New Roman"/>
          <w:b/>
          <w:bCs/>
          <w:sz w:val="28"/>
          <w:szCs w:val="28"/>
        </w:rPr>
        <w:t>Показатель 2.</w:t>
      </w:r>
      <w:r w:rsidR="004977FE" w:rsidRPr="00FE0F0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E0F05">
        <w:rPr>
          <w:rFonts w:ascii="Times New Roman" w:hAnsi="Times New Roman" w:cs="Times New Roman"/>
          <w:b/>
          <w:bCs/>
          <w:sz w:val="28"/>
          <w:szCs w:val="28"/>
        </w:rPr>
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организаций.</w:t>
      </w:r>
    </w:p>
    <w:p w:rsidR="00C27C84" w:rsidRPr="008C5738" w:rsidRDefault="00C27C84" w:rsidP="00E953EE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548DD4" w:themeColor="text2" w:themeTint="99"/>
          <w:sz w:val="28"/>
          <w:szCs w:val="28"/>
        </w:rPr>
      </w:pPr>
      <w:r w:rsidRPr="008C5738">
        <w:rPr>
          <w:rFonts w:ascii="Times New Roman" w:hAnsi="Times New Roman" w:cs="Times New Roman"/>
          <w:sz w:val="28"/>
          <w:szCs w:val="28"/>
        </w:rPr>
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 в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8C5738">
        <w:rPr>
          <w:rFonts w:ascii="Times New Roman" w:hAnsi="Times New Roman" w:cs="Times New Roman"/>
          <w:sz w:val="28"/>
          <w:szCs w:val="28"/>
        </w:rPr>
        <w:t xml:space="preserve"> году составила </w:t>
      </w:r>
      <w:r>
        <w:rPr>
          <w:rFonts w:ascii="Times New Roman" w:hAnsi="Times New Roman" w:cs="Times New Roman"/>
          <w:sz w:val="28"/>
          <w:szCs w:val="28"/>
        </w:rPr>
        <w:t>15,2</w:t>
      </w:r>
      <w:r w:rsidRPr="008C5738">
        <w:rPr>
          <w:rFonts w:ascii="Times New Roman" w:hAnsi="Times New Roman" w:cs="Times New Roman"/>
          <w:sz w:val="28"/>
          <w:szCs w:val="28"/>
        </w:rPr>
        <w:t xml:space="preserve"> %, в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8C5738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15,3</w:t>
      </w:r>
      <w:r w:rsidRPr="008C5738">
        <w:rPr>
          <w:rFonts w:ascii="Times New Roman" w:hAnsi="Times New Roman" w:cs="Times New Roman"/>
          <w:sz w:val="28"/>
          <w:szCs w:val="28"/>
        </w:rPr>
        <w:t xml:space="preserve"> %, что на </w:t>
      </w:r>
      <w:r>
        <w:rPr>
          <w:rFonts w:ascii="Times New Roman" w:hAnsi="Times New Roman" w:cs="Times New Roman"/>
          <w:sz w:val="28"/>
          <w:szCs w:val="28"/>
        </w:rPr>
        <w:t>0,1</w:t>
      </w:r>
      <w:r w:rsidRPr="008C5738">
        <w:rPr>
          <w:rFonts w:ascii="Times New Roman" w:hAnsi="Times New Roman" w:cs="Times New Roman"/>
          <w:sz w:val="28"/>
          <w:szCs w:val="28"/>
        </w:rPr>
        <w:t xml:space="preserve"> % больше, чем в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8C5738">
        <w:rPr>
          <w:rFonts w:ascii="Times New Roman" w:hAnsi="Times New Roman" w:cs="Times New Roman"/>
          <w:sz w:val="28"/>
          <w:szCs w:val="28"/>
        </w:rPr>
        <w:t xml:space="preserve"> году. Незначительное увеличение данного показателя обусловлено увеличением численности занятых на вновь созданных микропредприятиях.</w:t>
      </w:r>
    </w:p>
    <w:p w:rsidR="00C27C84" w:rsidRPr="008C5738" w:rsidRDefault="00C27C84" w:rsidP="00E953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5738">
        <w:rPr>
          <w:rFonts w:ascii="Times New Roman" w:hAnsi="Times New Roman" w:cs="Times New Roman"/>
          <w:sz w:val="28"/>
          <w:szCs w:val="28"/>
        </w:rPr>
        <w:lastRenderedPageBreak/>
        <w:t>При условии создания дополнительных рабочих мест субъектами малого предпринимательства, получающими финансовую поддержку в рамках реализации муниципальной программы «Экономическое развитие и инновационная экономика» планируется ежегодное незначительное увеличение данного показателя</w:t>
      </w:r>
      <w:r>
        <w:rPr>
          <w:rFonts w:ascii="Times New Roman" w:hAnsi="Times New Roman" w:cs="Times New Roman"/>
          <w:sz w:val="28"/>
          <w:szCs w:val="28"/>
        </w:rPr>
        <w:t xml:space="preserve"> на 0,1</w:t>
      </w:r>
      <w:r w:rsidRPr="008C5738">
        <w:rPr>
          <w:rFonts w:ascii="Times New Roman" w:hAnsi="Times New Roman" w:cs="Times New Roman"/>
          <w:sz w:val="28"/>
          <w:szCs w:val="28"/>
        </w:rPr>
        <w:t xml:space="preserve"> % – 0,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C5738">
        <w:rPr>
          <w:rFonts w:ascii="Times New Roman" w:hAnsi="Times New Roman" w:cs="Times New Roman"/>
          <w:sz w:val="28"/>
          <w:szCs w:val="28"/>
        </w:rPr>
        <w:t xml:space="preserve"> %. Данное увеличение позволяет ожидать значение рассматриваемого показателя в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8C5738">
        <w:rPr>
          <w:rFonts w:ascii="Times New Roman" w:hAnsi="Times New Roman" w:cs="Times New Roman"/>
          <w:sz w:val="28"/>
          <w:szCs w:val="28"/>
        </w:rPr>
        <w:t xml:space="preserve"> году на уровне </w:t>
      </w:r>
      <w:r>
        <w:rPr>
          <w:rFonts w:ascii="Times New Roman" w:hAnsi="Times New Roman" w:cs="Times New Roman"/>
          <w:sz w:val="28"/>
          <w:szCs w:val="28"/>
        </w:rPr>
        <w:t>15,5</w:t>
      </w:r>
      <w:r w:rsidRPr="008C5738">
        <w:rPr>
          <w:rFonts w:ascii="Times New Roman" w:hAnsi="Times New Roman" w:cs="Times New Roman"/>
          <w:sz w:val="28"/>
          <w:szCs w:val="28"/>
        </w:rPr>
        <w:t xml:space="preserve"> %, в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8C5738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15,5</w:t>
      </w:r>
      <w:r w:rsidRPr="008C5738">
        <w:rPr>
          <w:rFonts w:ascii="Times New Roman" w:hAnsi="Times New Roman" w:cs="Times New Roman"/>
          <w:sz w:val="28"/>
          <w:szCs w:val="28"/>
        </w:rPr>
        <w:t xml:space="preserve"> %, в 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8C5738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15,6</w:t>
      </w:r>
      <w:r w:rsidR="00FE0F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%</w:t>
      </w:r>
      <w:r w:rsidRPr="008C5738">
        <w:rPr>
          <w:rFonts w:ascii="Times New Roman" w:hAnsi="Times New Roman" w:cs="Times New Roman"/>
          <w:sz w:val="28"/>
          <w:szCs w:val="28"/>
        </w:rPr>
        <w:t>.</w:t>
      </w:r>
    </w:p>
    <w:p w:rsidR="00117C16" w:rsidRPr="008C5738" w:rsidRDefault="00117C16" w:rsidP="00E953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01202" w:rsidRPr="00E252CC" w:rsidRDefault="00E01202" w:rsidP="00E953E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252CC">
        <w:rPr>
          <w:rFonts w:ascii="Times New Roman" w:hAnsi="Times New Roman" w:cs="Times New Roman"/>
          <w:b/>
          <w:bCs/>
          <w:sz w:val="28"/>
          <w:szCs w:val="28"/>
        </w:rPr>
        <w:t>Показатель 3.</w:t>
      </w:r>
      <w:r w:rsidR="00F248F3" w:rsidRPr="00E252C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252CC">
        <w:rPr>
          <w:rFonts w:ascii="Times New Roman" w:hAnsi="Times New Roman" w:cs="Times New Roman"/>
          <w:b/>
          <w:bCs/>
          <w:sz w:val="28"/>
          <w:szCs w:val="28"/>
        </w:rPr>
        <w:t>Объем инвестиций в основной капитал (за исключением бюджетных средств) в расчете на 1 жителя.</w:t>
      </w:r>
    </w:p>
    <w:p w:rsidR="00E252CC" w:rsidRPr="00E252CC" w:rsidRDefault="00E252CC" w:rsidP="00E953EE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Объем инвестиций </w:t>
      </w:r>
      <w:r>
        <w:rPr>
          <w:rFonts w:ascii="Times New Roman" w:hAnsi="Times New Roman" w:cs="Times New Roman"/>
          <w:sz w:val="28"/>
          <w:szCs w:val="28"/>
          <w:lang w:eastAsia="ar-SA"/>
        </w:rPr>
        <w:t>в основной капитал на одного жителя в 2016 году составил 1 349,31 рублей, в 2017 году – 840,16 рублей. Значительное снижение показателя в 2017 году на 62,3 % в сравнении с 2016 годом обусловлено завершением реализации крупного инвестиционного проекта системообразующ</w:t>
      </w:r>
      <w:r w:rsidR="00885B10">
        <w:rPr>
          <w:rFonts w:ascii="Times New Roman" w:hAnsi="Times New Roman" w:cs="Times New Roman"/>
          <w:sz w:val="28"/>
          <w:szCs w:val="28"/>
          <w:lang w:eastAsia="ar-SA"/>
        </w:rPr>
        <w:t>им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E252CC">
        <w:rPr>
          <w:rFonts w:ascii="Times New Roman" w:hAnsi="Times New Roman" w:cs="Times New Roman"/>
          <w:sz w:val="28"/>
          <w:szCs w:val="28"/>
          <w:lang w:eastAsia="ar-SA"/>
        </w:rPr>
        <w:t>предприяти</w:t>
      </w:r>
      <w:r w:rsidR="00885B10">
        <w:rPr>
          <w:rFonts w:ascii="Times New Roman" w:hAnsi="Times New Roman" w:cs="Times New Roman"/>
          <w:sz w:val="28"/>
          <w:szCs w:val="28"/>
          <w:lang w:eastAsia="ar-SA"/>
        </w:rPr>
        <w:t>ем</w:t>
      </w:r>
      <w:r w:rsidRPr="00E252CC">
        <w:rPr>
          <w:rFonts w:ascii="Times New Roman" w:hAnsi="Times New Roman" w:cs="Times New Roman"/>
          <w:sz w:val="28"/>
          <w:szCs w:val="28"/>
          <w:lang w:eastAsia="ar-SA"/>
        </w:rPr>
        <w:t xml:space="preserve"> «Техническое перевооружение ОАО «Донецкая мануфактура М», а </w:t>
      </w:r>
      <w:r w:rsidRPr="00E252CC">
        <w:rPr>
          <w:rFonts w:ascii="Times New Roman" w:hAnsi="Times New Roman" w:cs="Times New Roman"/>
          <w:sz w:val="28"/>
          <w:szCs w:val="28"/>
        </w:rPr>
        <w:t xml:space="preserve"> также  о</w:t>
      </w:r>
      <w:r w:rsidRPr="00E252CC">
        <w:rPr>
          <w:rFonts w:ascii="Times New Roman" w:hAnsi="Times New Roman" w:cs="Times New Roman"/>
          <w:sz w:val="28"/>
          <w:szCs w:val="28"/>
          <w:lang w:eastAsia="ar-SA"/>
        </w:rPr>
        <w:t xml:space="preserve">тказом </w:t>
      </w:r>
      <w:r w:rsidR="00885B10">
        <w:rPr>
          <w:rFonts w:ascii="Times New Roman" w:hAnsi="Times New Roman" w:cs="Times New Roman"/>
          <w:sz w:val="28"/>
          <w:szCs w:val="28"/>
          <w:lang w:eastAsia="ar-SA"/>
        </w:rPr>
        <w:t xml:space="preserve">инвесторов </w:t>
      </w:r>
      <w:r w:rsidRPr="00E252CC">
        <w:rPr>
          <w:rFonts w:ascii="Times New Roman" w:hAnsi="Times New Roman" w:cs="Times New Roman"/>
          <w:sz w:val="28"/>
          <w:szCs w:val="28"/>
          <w:lang w:eastAsia="ar-SA"/>
        </w:rPr>
        <w:t>от реализац</w:t>
      </w:r>
      <w:r w:rsidR="00D77F5D">
        <w:rPr>
          <w:rFonts w:ascii="Times New Roman" w:hAnsi="Times New Roman" w:cs="Times New Roman"/>
          <w:sz w:val="28"/>
          <w:szCs w:val="28"/>
          <w:lang w:eastAsia="ar-SA"/>
        </w:rPr>
        <w:t>ии ряда инвестиционных проектов.</w:t>
      </w:r>
    </w:p>
    <w:p w:rsidR="00E252CC" w:rsidRDefault="00E252CC" w:rsidP="00E953EE">
      <w:pPr>
        <w:tabs>
          <w:tab w:val="left" w:pos="37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E252CC">
        <w:rPr>
          <w:rFonts w:ascii="Times New Roman" w:hAnsi="Times New Roman" w:cs="Times New Roman"/>
          <w:sz w:val="28"/>
          <w:szCs w:val="28"/>
          <w:lang w:eastAsia="ar-SA"/>
        </w:rPr>
        <w:t>В соответствии с постановлением Правительства Российской Федерации от 16.03.2018 № 280 «О создании территории опережающего социально-экономического развития «Донецк» городу Донецку присвоен статус - территория опережающего социально-экономического развития</w:t>
      </w:r>
      <w:r w:rsidR="00D77F5D">
        <w:rPr>
          <w:rFonts w:ascii="Times New Roman" w:hAnsi="Times New Roman" w:cs="Times New Roman"/>
          <w:sz w:val="28"/>
          <w:szCs w:val="28"/>
          <w:lang w:eastAsia="ar-SA"/>
        </w:rPr>
        <w:t xml:space="preserve"> с периодом действия – 10 лет. Во 2</w:t>
      </w:r>
      <w:r w:rsidRPr="00E252CC">
        <w:rPr>
          <w:rFonts w:ascii="Times New Roman" w:hAnsi="Times New Roman" w:cs="Times New Roman"/>
          <w:sz w:val="28"/>
          <w:szCs w:val="28"/>
          <w:lang w:eastAsia="ar-SA"/>
        </w:rPr>
        <w:t xml:space="preserve"> полугодии 2018 года предварительно </w:t>
      </w:r>
      <w:r w:rsidR="005C7910" w:rsidRPr="00E252CC">
        <w:rPr>
          <w:rFonts w:ascii="Times New Roman" w:hAnsi="Times New Roman" w:cs="Times New Roman"/>
          <w:sz w:val="28"/>
          <w:szCs w:val="28"/>
          <w:lang w:eastAsia="ar-SA"/>
        </w:rPr>
        <w:t>инвесторами</w:t>
      </w:r>
      <w:r w:rsidR="005C7910">
        <w:rPr>
          <w:rFonts w:ascii="Times New Roman" w:hAnsi="Times New Roman" w:cs="Times New Roman"/>
          <w:sz w:val="28"/>
          <w:szCs w:val="28"/>
          <w:lang w:eastAsia="ar-SA"/>
        </w:rPr>
        <w:t xml:space="preserve"> запланирована реализация 4 </w:t>
      </w:r>
      <w:r w:rsidRPr="00E252CC">
        <w:rPr>
          <w:rFonts w:ascii="Times New Roman" w:hAnsi="Times New Roman" w:cs="Times New Roman"/>
          <w:sz w:val="28"/>
          <w:szCs w:val="28"/>
          <w:lang w:eastAsia="ar-SA"/>
        </w:rPr>
        <w:t>инвестиционны</w:t>
      </w:r>
      <w:r w:rsidR="005C7910">
        <w:rPr>
          <w:rFonts w:ascii="Times New Roman" w:hAnsi="Times New Roman" w:cs="Times New Roman"/>
          <w:sz w:val="28"/>
          <w:szCs w:val="28"/>
          <w:lang w:eastAsia="ar-SA"/>
        </w:rPr>
        <w:t>х</w:t>
      </w:r>
      <w:r w:rsidRPr="00E252CC">
        <w:rPr>
          <w:rFonts w:ascii="Times New Roman" w:hAnsi="Times New Roman" w:cs="Times New Roman"/>
          <w:sz w:val="28"/>
          <w:szCs w:val="28"/>
          <w:lang w:eastAsia="ar-SA"/>
        </w:rPr>
        <w:t xml:space="preserve"> проект</w:t>
      </w:r>
      <w:r w:rsidR="005C7910">
        <w:rPr>
          <w:rFonts w:ascii="Times New Roman" w:hAnsi="Times New Roman" w:cs="Times New Roman"/>
          <w:sz w:val="28"/>
          <w:szCs w:val="28"/>
          <w:lang w:eastAsia="ar-SA"/>
        </w:rPr>
        <w:t>ов с привлечением частных инвестиций.</w:t>
      </w:r>
    </w:p>
    <w:p w:rsidR="005C7910" w:rsidRPr="00E252CC" w:rsidRDefault="005C7910" w:rsidP="00E953EE">
      <w:pPr>
        <w:tabs>
          <w:tab w:val="left" w:pos="37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C5738">
        <w:rPr>
          <w:rFonts w:ascii="Times New Roman" w:hAnsi="Times New Roman" w:cs="Times New Roman"/>
          <w:sz w:val="28"/>
          <w:szCs w:val="28"/>
        </w:rPr>
        <w:t>Значение показателя на плановые периоды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8C5738"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8C5738">
        <w:rPr>
          <w:rFonts w:ascii="Times New Roman" w:hAnsi="Times New Roman" w:cs="Times New Roman"/>
          <w:sz w:val="28"/>
          <w:szCs w:val="28"/>
        </w:rPr>
        <w:t xml:space="preserve"> годы составит</w:t>
      </w:r>
      <w:r>
        <w:rPr>
          <w:rFonts w:ascii="Times New Roman" w:hAnsi="Times New Roman" w:cs="Times New Roman"/>
          <w:sz w:val="28"/>
          <w:szCs w:val="28"/>
        </w:rPr>
        <w:t>: 2018 год – 882,17 рублей; 2019 год – 928,04 рублей; 2020 год – 979,08 рублей.</w:t>
      </w:r>
    </w:p>
    <w:p w:rsidR="005C7910" w:rsidRDefault="005C7910" w:rsidP="00E953E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01202" w:rsidRPr="00FA4F07" w:rsidRDefault="00E01202" w:rsidP="00E953E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A4F07">
        <w:rPr>
          <w:rFonts w:ascii="Times New Roman" w:hAnsi="Times New Roman" w:cs="Times New Roman"/>
          <w:b/>
          <w:bCs/>
          <w:sz w:val="28"/>
          <w:szCs w:val="28"/>
        </w:rPr>
        <w:t>Показатель 4.</w:t>
      </w:r>
      <w:r w:rsidR="009A004E" w:rsidRPr="00FA4F0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A4F07">
        <w:rPr>
          <w:rFonts w:ascii="Times New Roman" w:hAnsi="Times New Roman" w:cs="Times New Roman"/>
          <w:b/>
          <w:bCs/>
          <w:sz w:val="28"/>
          <w:szCs w:val="28"/>
        </w:rPr>
        <w:t>Доля площади земельных участков, являющихся объектами налогообложения земельным налогом, в общей площади территории городского округа (муниципального района).</w:t>
      </w:r>
    </w:p>
    <w:p w:rsidR="00E252CC" w:rsidRPr="008C5738" w:rsidRDefault="00E252CC" w:rsidP="00E953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C5738">
        <w:rPr>
          <w:rFonts w:ascii="Times New Roman" w:hAnsi="Times New Roman" w:cs="Times New Roman"/>
          <w:sz w:val="28"/>
          <w:szCs w:val="28"/>
          <w:lang w:eastAsia="ar-SA"/>
        </w:rPr>
        <w:t xml:space="preserve">Доля площади земельных участков, являющихся объектами налогообложения земельным налогом, в общей площади территории </w:t>
      </w:r>
      <w:r>
        <w:rPr>
          <w:rFonts w:ascii="Times New Roman" w:hAnsi="Times New Roman" w:cs="Times New Roman"/>
          <w:sz w:val="28"/>
          <w:szCs w:val="28"/>
          <w:lang w:eastAsia="ar-SA"/>
        </w:rPr>
        <w:t>муниципального образования «Город Донецк»</w:t>
      </w:r>
      <w:r w:rsidRPr="008C5738">
        <w:rPr>
          <w:rFonts w:ascii="Times New Roman" w:hAnsi="Times New Roman" w:cs="Times New Roman"/>
          <w:sz w:val="28"/>
          <w:szCs w:val="28"/>
          <w:lang w:eastAsia="ar-SA"/>
        </w:rPr>
        <w:t xml:space="preserve"> в 201</w:t>
      </w:r>
      <w:r>
        <w:rPr>
          <w:rFonts w:ascii="Times New Roman" w:hAnsi="Times New Roman" w:cs="Times New Roman"/>
          <w:sz w:val="28"/>
          <w:szCs w:val="28"/>
          <w:lang w:eastAsia="ar-SA"/>
        </w:rPr>
        <w:t>6</w:t>
      </w:r>
      <w:r w:rsidRPr="008C5738">
        <w:rPr>
          <w:rFonts w:ascii="Times New Roman" w:hAnsi="Times New Roman" w:cs="Times New Roman"/>
          <w:sz w:val="28"/>
          <w:szCs w:val="28"/>
          <w:lang w:eastAsia="ar-SA"/>
        </w:rPr>
        <w:t xml:space="preserve"> году составила </w:t>
      </w:r>
      <w:r>
        <w:rPr>
          <w:rFonts w:ascii="Times New Roman" w:hAnsi="Times New Roman" w:cs="Times New Roman"/>
          <w:sz w:val="28"/>
          <w:szCs w:val="28"/>
          <w:lang w:eastAsia="ar-SA"/>
        </w:rPr>
        <w:t>73</w:t>
      </w:r>
      <w:r w:rsidRPr="008C5738">
        <w:rPr>
          <w:rFonts w:ascii="Times New Roman" w:hAnsi="Times New Roman" w:cs="Times New Roman"/>
          <w:sz w:val="28"/>
          <w:szCs w:val="28"/>
          <w:lang w:eastAsia="ar-SA"/>
        </w:rPr>
        <w:t xml:space="preserve"> %, в 201</w:t>
      </w:r>
      <w:r>
        <w:rPr>
          <w:rFonts w:ascii="Times New Roman" w:hAnsi="Times New Roman" w:cs="Times New Roman"/>
          <w:sz w:val="28"/>
          <w:szCs w:val="28"/>
          <w:lang w:eastAsia="ar-SA"/>
        </w:rPr>
        <w:t>7</w:t>
      </w:r>
      <w:r w:rsidRPr="008C5738">
        <w:rPr>
          <w:rFonts w:ascii="Times New Roman" w:hAnsi="Times New Roman" w:cs="Times New Roman"/>
          <w:sz w:val="28"/>
          <w:szCs w:val="28"/>
          <w:lang w:eastAsia="ar-SA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  <w:lang w:eastAsia="ar-SA"/>
        </w:rPr>
        <w:t>83,2</w:t>
      </w:r>
      <w:r w:rsidR="00337DF0">
        <w:rPr>
          <w:rFonts w:ascii="Times New Roman" w:hAnsi="Times New Roman" w:cs="Times New Roman"/>
          <w:sz w:val="28"/>
          <w:szCs w:val="28"/>
          <w:lang w:eastAsia="ar-SA"/>
        </w:rPr>
        <w:t xml:space="preserve"> %.</w:t>
      </w:r>
    </w:p>
    <w:p w:rsidR="00E252CC" w:rsidRPr="008C5738" w:rsidRDefault="00E252CC" w:rsidP="00E953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C5738">
        <w:rPr>
          <w:rFonts w:ascii="Times New Roman" w:hAnsi="Times New Roman" w:cs="Times New Roman"/>
          <w:sz w:val="28"/>
          <w:szCs w:val="28"/>
          <w:lang w:eastAsia="ar-SA"/>
        </w:rPr>
        <w:t>В период с 201</w:t>
      </w:r>
      <w:r>
        <w:rPr>
          <w:rFonts w:ascii="Times New Roman" w:hAnsi="Times New Roman" w:cs="Times New Roman"/>
          <w:sz w:val="28"/>
          <w:szCs w:val="28"/>
          <w:lang w:eastAsia="ar-SA"/>
        </w:rPr>
        <w:t>8</w:t>
      </w:r>
      <w:r w:rsidRPr="008C5738">
        <w:rPr>
          <w:rFonts w:ascii="Times New Roman" w:hAnsi="Times New Roman" w:cs="Times New Roman"/>
          <w:sz w:val="28"/>
          <w:szCs w:val="28"/>
          <w:lang w:eastAsia="ar-SA"/>
        </w:rPr>
        <w:t xml:space="preserve"> по 20</w:t>
      </w:r>
      <w:r>
        <w:rPr>
          <w:rFonts w:ascii="Times New Roman" w:hAnsi="Times New Roman" w:cs="Times New Roman"/>
          <w:sz w:val="28"/>
          <w:szCs w:val="28"/>
          <w:lang w:eastAsia="ar-SA"/>
        </w:rPr>
        <w:t>20</w:t>
      </w:r>
      <w:r w:rsidRPr="008C5738">
        <w:rPr>
          <w:rFonts w:ascii="Times New Roman" w:hAnsi="Times New Roman" w:cs="Times New Roman"/>
          <w:sz w:val="28"/>
          <w:szCs w:val="28"/>
          <w:lang w:eastAsia="ar-SA"/>
        </w:rPr>
        <w:t xml:space="preserve"> годы планируется повышение данного показателя до </w:t>
      </w:r>
      <w:r>
        <w:rPr>
          <w:rFonts w:ascii="Times New Roman" w:hAnsi="Times New Roman" w:cs="Times New Roman"/>
          <w:sz w:val="28"/>
          <w:szCs w:val="28"/>
          <w:lang w:eastAsia="ar-SA"/>
        </w:rPr>
        <w:t>86</w:t>
      </w:r>
      <w:r w:rsidRPr="008C5738">
        <w:rPr>
          <w:rFonts w:ascii="Times New Roman" w:hAnsi="Times New Roman" w:cs="Times New Roman"/>
          <w:sz w:val="28"/>
          <w:szCs w:val="28"/>
          <w:lang w:eastAsia="ar-SA"/>
        </w:rPr>
        <w:t xml:space="preserve"> % за счет выкупа земельных участков, находящихся в аренде. В рамках реализации муниципальной программы «Управление и распоряжение муниципальным имуществом в муниципальном образовании «Город Донецк» и плана приватизации муниципального имущества значения показателя будут следующими: в 201</w:t>
      </w:r>
      <w:r>
        <w:rPr>
          <w:rFonts w:ascii="Times New Roman" w:hAnsi="Times New Roman" w:cs="Times New Roman"/>
          <w:sz w:val="28"/>
          <w:szCs w:val="28"/>
          <w:lang w:eastAsia="ar-SA"/>
        </w:rPr>
        <w:t>8</w:t>
      </w:r>
      <w:r w:rsidRPr="008C5738">
        <w:rPr>
          <w:rFonts w:ascii="Times New Roman" w:hAnsi="Times New Roman" w:cs="Times New Roman"/>
          <w:sz w:val="28"/>
          <w:szCs w:val="28"/>
          <w:lang w:eastAsia="ar-SA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  <w:lang w:eastAsia="ar-SA"/>
        </w:rPr>
        <w:t>8</w:t>
      </w:r>
      <w:r w:rsidRPr="008C5738">
        <w:rPr>
          <w:rFonts w:ascii="Times New Roman" w:hAnsi="Times New Roman" w:cs="Times New Roman"/>
          <w:sz w:val="28"/>
          <w:szCs w:val="28"/>
          <w:lang w:eastAsia="ar-SA"/>
        </w:rPr>
        <w:t>4 %, в 201</w:t>
      </w:r>
      <w:r>
        <w:rPr>
          <w:rFonts w:ascii="Times New Roman" w:hAnsi="Times New Roman" w:cs="Times New Roman"/>
          <w:sz w:val="28"/>
          <w:szCs w:val="28"/>
          <w:lang w:eastAsia="ar-SA"/>
        </w:rPr>
        <w:t>9</w:t>
      </w:r>
      <w:r w:rsidRPr="008C5738">
        <w:rPr>
          <w:rFonts w:ascii="Times New Roman" w:hAnsi="Times New Roman" w:cs="Times New Roman"/>
          <w:sz w:val="28"/>
          <w:szCs w:val="28"/>
          <w:lang w:eastAsia="ar-SA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  <w:lang w:eastAsia="ar-SA"/>
        </w:rPr>
        <w:t>8</w:t>
      </w:r>
      <w:r w:rsidRPr="008C5738">
        <w:rPr>
          <w:rFonts w:ascii="Times New Roman" w:hAnsi="Times New Roman" w:cs="Times New Roman"/>
          <w:sz w:val="28"/>
          <w:szCs w:val="28"/>
          <w:lang w:eastAsia="ar-SA"/>
        </w:rPr>
        <w:t>4 %, в 20</w:t>
      </w:r>
      <w:r>
        <w:rPr>
          <w:rFonts w:ascii="Times New Roman" w:hAnsi="Times New Roman" w:cs="Times New Roman"/>
          <w:sz w:val="28"/>
          <w:szCs w:val="28"/>
          <w:lang w:eastAsia="ar-SA"/>
        </w:rPr>
        <w:t>20</w:t>
      </w:r>
      <w:r w:rsidRPr="008C5738">
        <w:rPr>
          <w:rFonts w:ascii="Times New Roman" w:hAnsi="Times New Roman" w:cs="Times New Roman"/>
          <w:sz w:val="28"/>
          <w:szCs w:val="28"/>
          <w:lang w:eastAsia="ar-SA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  <w:lang w:eastAsia="ar-SA"/>
        </w:rPr>
        <w:t>86</w:t>
      </w:r>
      <w:r w:rsidRPr="008C5738">
        <w:rPr>
          <w:rFonts w:ascii="Times New Roman" w:hAnsi="Times New Roman" w:cs="Times New Roman"/>
          <w:sz w:val="28"/>
          <w:szCs w:val="28"/>
          <w:lang w:eastAsia="ar-SA"/>
        </w:rPr>
        <w:t xml:space="preserve"> %</w:t>
      </w:r>
      <w:r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E252CC" w:rsidRDefault="00E252CC" w:rsidP="00E953E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01202" w:rsidRPr="00FE0F05" w:rsidRDefault="00E01202" w:rsidP="00E953E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E0F05">
        <w:rPr>
          <w:rFonts w:ascii="Times New Roman" w:hAnsi="Times New Roman" w:cs="Times New Roman"/>
          <w:b/>
          <w:bCs/>
          <w:sz w:val="28"/>
          <w:szCs w:val="28"/>
        </w:rPr>
        <w:t>Показатель 5.</w:t>
      </w:r>
      <w:r w:rsidR="004977FE" w:rsidRPr="00FE0F0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E0F05">
        <w:rPr>
          <w:rFonts w:ascii="Times New Roman" w:hAnsi="Times New Roman" w:cs="Times New Roman"/>
          <w:b/>
          <w:bCs/>
          <w:sz w:val="28"/>
          <w:szCs w:val="28"/>
        </w:rPr>
        <w:t>Доля прибыльных сельскохозяйственных организаций в общем их числе.</w:t>
      </w:r>
    </w:p>
    <w:p w:rsidR="00FE0F05" w:rsidRPr="008C5738" w:rsidRDefault="00FE0F05" w:rsidP="00E953EE">
      <w:pPr>
        <w:widowControl w:val="0"/>
        <w:suppressLineNumbers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8C5738">
        <w:rPr>
          <w:rFonts w:ascii="Times New Roman" w:hAnsi="Times New Roman" w:cs="Times New Roman"/>
          <w:kern w:val="1"/>
          <w:sz w:val="28"/>
          <w:szCs w:val="28"/>
        </w:rPr>
        <w:t>Показатель не входит в перечень, заполняемых городским округом.</w:t>
      </w:r>
    </w:p>
    <w:p w:rsidR="00DE1462" w:rsidRDefault="00DE1462" w:rsidP="00E953EE">
      <w:pPr>
        <w:widowControl w:val="0"/>
        <w:suppressLineNumbers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kern w:val="1"/>
          <w:sz w:val="28"/>
          <w:szCs w:val="28"/>
        </w:rPr>
      </w:pPr>
    </w:p>
    <w:p w:rsidR="00E01202" w:rsidRPr="00952791" w:rsidRDefault="00E01202" w:rsidP="00E953EE">
      <w:pPr>
        <w:widowControl w:val="0"/>
        <w:suppressLineNumbers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b/>
          <w:kern w:val="1"/>
          <w:sz w:val="28"/>
          <w:szCs w:val="28"/>
        </w:rPr>
      </w:pPr>
      <w:r w:rsidRPr="00952791">
        <w:rPr>
          <w:rFonts w:ascii="Times New Roman" w:hAnsi="Times New Roman" w:cs="Times New Roman"/>
          <w:b/>
          <w:bCs/>
          <w:kern w:val="1"/>
          <w:sz w:val="28"/>
          <w:szCs w:val="28"/>
        </w:rPr>
        <w:t>Показатель 6.</w:t>
      </w:r>
      <w:r w:rsidR="00003559" w:rsidRPr="00952791">
        <w:rPr>
          <w:rFonts w:ascii="Times New Roman" w:hAnsi="Times New Roman" w:cs="Times New Roman"/>
          <w:b/>
          <w:bCs/>
          <w:kern w:val="1"/>
          <w:sz w:val="28"/>
          <w:szCs w:val="28"/>
        </w:rPr>
        <w:t xml:space="preserve"> </w:t>
      </w:r>
      <w:r w:rsidRPr="00952791">
        <w:rPr>
          <w:rFonts w:ascii="Times New Roman" w:hAnsi="Times New Roman" w:cs="Times New Roman"/>
          <w:b/>
          <w:bCs/>
          <w:kern w:val="1"/>
          <w:sz w:val="28"/>
          <w:szCs w:val="28"/>
        </w:rPr>
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значения.</w:t>
      </w:r>
    </w:p>
    <w:p w:rsidR="00952791" w:rsidRDefault="00952791" w:rsidP="00E953EE">
      <w:pPr>
        <w:widowControl w:val="0"/>
        <w:suppressLineNumber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8C5738">
        <w:rPr>
          <w:rFonts w:ascii="Times New Roman" w:hAnsi="Times New Roman" w:cs="Times New Roman"/>
          <w:sz w:val="28"/>
          <w:szCs w:val="28"/>
        </w:rPr>
        <w:t>ол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8C5738">
        <w:rPr>
          <w:rFonts w:ascii="Times New Roman" w:hAnsi="Times New Roman" w:cs="Times New Roman"/>
          <w:sz w:val="28"/>
          <w:szCs w:val="28"/>
        </w:rPr>
        <w:t xml:space="preserve">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5738">
        <w:rPr>
          <w:rFonts w:ascii="Times New Roman" w:hAnsi="Times New Roman" w:cs="Times New Roman"/>
          <w:sz w:val="28"/>
          <w:szCs w:val="28"/>
        </w:rPr>
        <w:t>в 2016 году</w:t>
      </w:r>
      <w:r>
        <w:rPr>
          <w:rFonts w:ascii="Times New Roman" w:hAnsi="Times New Roman" w:cs="Times New Roman"/>
          <w:sz w:val="28"/>
          <w:szCs w:val="28"/>
        </w:rPr>
        <w:t xml:space="preserve"> составила</w:t>
      </w:r>
      <w:r w:rsidRPr="008C57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8C5738">
        <w:rPr>
          <w:rFonts w:ascii="Times New Roman" w:hAnsi="Times New Roman" w:cs="Times New Roman"/>
          <w:sz w:val="28"/>
          <w:szCs w:val="28"/>
        </w:rPr>
        <w:t xml:space="preserve"> 38,</w:t>
      </w:r>
      <w:r>
        <w:rPr>
          <w:rFonts w:ascii="Times New Roman" w:hAnsi="Times New Roman" w:cs="Times New Roman"/>
          <w:sz w:val="28"/>
          <w:szCs w:val="28"/>
        </w:rPr>
        <w:t>49</w:t>
      </w:r>
      <w:r w:rsidRPr="008C57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%, в 2017 году - 25,5 %.</w:t>
      </w:r>
    </w:p>
    <w:p w:rsidR="00952791" w:rsidRPr="008C5738" w:rsidRDefault="00952791" w:rsidP="00E953EE">
      <w:pPr>
        <w:widowControl w:val="0"/>
        <w:suppressLineNumber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5738">
        <w:rPr>
          <w:rFonts w:ascii="Times New Roman" w:hAnsi="Times New Roman" w:cs="Times New Roman"/>
          <w:sz w:val="28"/>
          <w:szCs w:val="28"/>
        </w:rPr>
        <w:t>Умен</w:t>
      </w:r>
      <w:r>
        <w:rPr>
          <w:rFonts w:ascii="Times New Roman" w:hAnsi="Times New Roman" w:cs="Times New Roman"/>
          <w:sz w:val="28"/>
          <w:szCs w:val="28"/>
        </w:rPr>
        <w:t>ьшение данного показателя в 2017</w:t>
      </w:r>
      <w:r w:rsidRPr="008C5738">
        <w:rPr>
          <w:rFonts w:ascii="Times New Roman" w:hAnsi="Times New Roman" w:cs="Times New Roman"/>
          <w:sz w:val="28"/>
          <w:szCs w:val="28"/>
        </w:rPr>
        <w:t xml:space="preserve"> го</w:t>
      </w:r>
      <w:r>
        <w:rPr>
          <w:rFonts w:ascii="Times New Roman" w:hAnsi="Times New Roman" w:cs="Times New Roman"/>
          <w:sz w:val="28"/>
          <w:szCs w:val="28"/>
        </w:rPr>
        <w:t>ду по сравнению с 2016 годом  на 12,99 %</w:t>
      </w:r>
      <w:r w:rsidRPr="008C5738">
        <w:rPr>
          <w:rFonts w:ascii="Times New Roman" w:hAnsi="Times New Roman" w:cs="Times New Roman"/>
          <w:sz w:val="28"/>
          <w:szCs w:val="28"/>
        </w:rPr>
        <w:t xml:space="preserve"> обусловлено выполнением работ по обслуживанию и содержанию автомобильных дорог общего пользования местного значения и приведени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8C5738">
        <w:rPr>
          <w:rFonts w:ascii="Times New Roman" w:hAnsi="Times New Roman" w:cs="Times New Roman"/>
          <w:sz w:val="28"/>
          <w:szCs w:val="28"/>
        </w:rPr>
        <w:t xml:space="preserve"> их до нормативных требований.</w:t>
      </w:r>
    </w:p>
    <w:p w:rsidR="00952791" w:rsidRPr="008C5738" w:rsidRDefault="00952791" w:rsidP="00E953EE">
      <w:pPr>
        <w:widowControl w:val="0"/>
        <w:suppressLineNumber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5738">
        <w:rPr>
          <w:rFonts w:ascii="Times New Roman" w:hAnsi="Times New Roman" w:cs="Times New Roman"/>
          <w:sz w:val="28"/>
          <w:szCs w:val="28"/>
        </w:rPr>
        <w:t>Значение показателя на плановы</w:t>
      </w:r>
      <w:r w:rsidR="005D7305">
        <w:rPr>
          <w:rFonts w:ascii="Times New Roman" w:hAnsi="Times New Roman" w:cs="Times New Roman"/>
          <w:sz w:val="28"/>
          <w:szCs w:val="28"/>
        </w:rPr>
        <w:t>й</w:t>
      </w:r>
      <w:r w:rsidRPr="008C5738">
        <w:rPr>
          <w:rFonts w:ascii="Times New Roman" w:hAnsi="Times New Roman" w:cs="Times New Roman"/>
          <w:sz w:val="28"/>
          <w:szCs w:val="28"/>
        </w:rPr>
        <w:t xml:space="preserve"> период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8C5738"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8C5738">
        <w:rPr>
          <w:rFonts w:ascii="Times New Roman" w:hAnsi="Times New Roman" w:cs="Times New Roman"/>
          <w:sz w:val="28"/>
          <w:szCs w:val="28"/>
        </w:rPr>
        <w:t xml:space="preserve"> годы </w:t>
      </w:r>
      <w:r w:rsidR="005D7305">
        <w:rPr>
          <w:rFonts w:ascii="Times New Roman" w:hAnsi="Times New Roman" w:cs="Times New Roman"/>
          <w:sz w:val="28"/>
          <w:szCs w:val="28"/>
        </w:rPr>
        <w:t xml:space="preserve">останется неизменным и </w:t>
      </w:r>
      <w:r w:rsidRPr="008C5738">
        <w:rPr>
          <w:rFonts w:ascii="Times New Roman" w:hAnsi="Times New Roman" w:cs="Times New Roman"/>
          <w:sz w:val="28"/>
          <w:szCs w:val="28"/>
        </w:rPr>
        <w:t>составит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D7305">
        <w:rPr>
          <w:rFonts w:ascii="Times New Roman" w:hAnsi="Times New Roman" w:cs="Times New Roman"/>
          <w:sz w:val="28"/>
          <w:szCs w:val="28"/>
        </w:rPr>
        <w:t>25,5</w:t>
      </w:r>
      <w:r w:rsidRPr="008C57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%</w:t>
      </w:r>
      <w:r w:rsidR="005D7305">
        <w:rPr>
          <w:rFonts w:ascii="Times New Roman" w:hAnsi="Times New Roman" w:cs="Times New Roman"/>
          <w:sz w:val="28"/>
          <w:szCs w:val="28"/>
        </w:rPr>
        <w:t>.</w:t>
      </w:r>
    </w:p>
    <w:p w:rsidR="00A97FE5" w:rsidRPr="008C5738" w:rsidRDefault="00A97FE5" w:rsidP="00E953EE">
      <w:pPr>
        <w:widowControl w:val="0"/>
        <w:suppressLineNumbers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kern w:val="1"/>
          <w:sz w:val="28"/>
          <w:szCs w:val="28"/>
          <w:u w:val="single"/>
        </w:rPr>
      </w:pPr>
    </w:p>
    <w:p w:rsidR="00E01202" w:rsidRPr="004578C3" w:rsidRDefault="00E01202" w:rsidP="00E953EE">
      <w:pPr>
        <w:widowControl w:val="0"/>
        <w:suppressLineNumbers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b/>
          <w:kern w:val="1"/>
          <w:sz w:val="28"/>
          <w:szCs w:val="28"/>
        </w:rPr>
      </w:pPr>
      <w:r w:rsidRPr="004578C3">
        <w:rPr>
          <w:rFonts w:ascii="Times New Roman" w:hAnsi="Times New Roman" w:cs="Times New Roman"/>
          <w:b/>
          <w:bCs/>
          <w:kern w:val="1"/>
          <w:sz w:val="28"/>
          <w:szCs w:val="28"/>
        </w:rPr>
        <w:t xml:space="preserve">Показатель 7. Доля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 (муниципального района), в общей численности населения городского округа (муниципального района). </w:t>
      </w:r>
      <w:r w:rsidRPr="004578C3">
        <w:rPr>
          <w:rFonts w:ascii="Times New Roman" w:hAnsi="Times New Roman" w:cs="Times New Roman"/>
          <w:b/>
          <w:kern w:val="1"/>
          <w:sz w:val="28"/>
          <w:szCs w:val="28"/>
        </w:rPr>
        <w:tab/>
      </w:r>
    </w:p>
    <w:p w:rsidR="004578C3" w:rsidRPr="008C5738" w:rsidRDefault="004578C3" w:rsidP="00E953EE">
      <w:pPr>
        <w:widowControl w:val="0"/>
        <w:suppressLineNumbers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C5738">
        <w:rPr>
          <w:rFonts w:ascii="Times New Roman" w:hAnsi="Times New Roman" w:cs="Times New Roman"/>
          <w:sz w:val="28"/>
          <w:szCs w:val="28"/>
        </w:rPr>
        <w:t>Данный показатель имеет фактическое нулевое значение.</w:t>
      </w:r>
    </w:p>
    <w:p w:rsidR="00E01202" w:rsidRPr="008C5738" w:rsidRDefault="00E01202" w:rsidP="00E953EE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17770" w:rsidRDefault="00E01202" w:rsidP="00E953E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A6670">
        <w:rPr>
          <w:rFonts w:ascii="Times New Roman" w:hAnsi="Times New Roman" w:cs="Times New Roman"/>
          <w:b/>
          <w:bCs/>
          <w:sz w:val="28"/>
          <w:szCs w:val="28"/>
        </w:rPr>
        <w:t>Показатель 8.</w:t>
      </w:r>
      <w:r w:rsidR="0017725F" w:rsidRPr="008A667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A6670">
        <w:rPr>
          <w:rFonts w:ascii="Times New Roman" w:hAnsi="Times New Roman" w:cs="Times New Roman"/>
          <w:b/>
          <w:bCs/>
          <w:sz w:val="28"/>
          <w:szCs w:val="28"/>
        </w:rPr>
        <w:t>Среднемесячная номинальная начисленная заработная плата.</w:t>
      </w:r>
    </w:p>
    <w:p w:rsidR="00336573" w:rsidRPr="00117770" w:rsidRDefault="00336573" w:rsidP="00E953E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6726">
        <w:rPr>
          <w:rFonts w:ascii="Times New Roman" w:hAnsi="Times New Roman" w:cs="Times New Roman"/>
          <w:sz w:val="28"/>
          <w:szCs w:val="28"/>
        </w:rPr>
        <w:t>Размер среднемесячной номинальной начисленной заработной платы работников крупных и средних предприятий и некоммерческих организаций в отчётном 2017 году составил 20</w:t>
      </w:r>
      <w:r w:rsidR="00117770">
        <w:rPr>
          <w:rFonts w:ascii="Times New Roman" w:hAnsi="Times New Roman" w:cs="Times New Roman"/>
          <w:sz w:val="28"/>
          <w:szCs w:val="28"/>
        </w:rPr>
        <w:t xml:space="preserve"> </w:t>
      </w:r>
      <w:r w:rsidRPr="008E6726">
        <w:rPr>
          <w:rFonts w:ascii="Times New Roman" w:hAnsi="Times New Roman" w:cs="Times New Roman"/>
          <w:sz w:val="28"/>
          <w:szCs w:val="28"/>
        </w:rPr>
        <w:t xml:space="preserve">070,4 рублей, превысив значение показателя за 2016 год на 7,9 %. </w:t>
      </w:r>
    </w:p>
    <w:p w:rsidR="00336573" w:rsidRDefault="00336573" w:rsidP="00E953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6726">
        <w:rPr>
          <w:rFonts w:ascii="Times New Roman" w:hAnsi="Times New Roman" w:cs="Times New Roman"/>
          <w:sz w:val="28"/>
          <w:szCs w:val="28"/>
        </w:rPr>
        <w:t xml:space="preserve">Рост среднемесячной заработной платы обусловлен: увеличением заработной платы в бюджетной сфере - отдельных категорий работников муниципальных учреждений с целью доведения их заработной платы до установленных критериев, повышение оплаты труда которых предусмотрено Указами Президента Российской </w:t>
      </w:r>
      <w:r w:rsidRPr="00D37586">
        <w:rPr>
          <w:rFonts w:ascii="Times New Roman" w:hAnsi="Times New Roman" w:cs="Times New Roman"/>
          <w:sz w:val="28"/>
          <w:szCs w:val="28"/>
        </w:rPr>
        <w:t>Федерации</w:t>
      </w:r>
      <w:r w:rsidRPr="00D3758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D37586">
        <w:rPr>
          <w:rFonts w:ascii="Times New Roman" w:hAnsi="Times New Roman" w:cs="Times New Roman"/>
          <w:color w:val="000000"/>
          <w:sz w:val="28"/>
          <w:szCs w:val="28"/>
        </w:rPr>
        <w:t>от 07.05.2012 № 597 «О мероприятиях по реализации государственной социальной политики», от 01.06.2012 № 761 «О национальной стратегии действий в интересах детей на 2012 – 2017 годы»</w:t>
      </w:r>
      <w:r w:rsidRPr="00D37586">
        <w:rPr>
          <w:rFonts w:ascii="Times New Roman" w:hAnsi="Times New Roman" w:cs="Times New Roman"/>
          <w:sz w:val="28"/>
          <w:szCs w:val="28"/>
        </w:rPr>
        <w:t>; повышением с 01 июля 2017 года минимального</w:t>
      </w:r>
      <w:r w:rsidRPr="008E6726">
        <w:rPr>
          <w:rFonts w:ascii="Times New Roman" w:hAnsi="Times New Roman" w:cs="Times New Roman"/>
          <w:sz w:val="28"/>
          <w:szCs w:val="28"/>
        </w:rPr>
        <w:t xml:space="preserve"> размера оплаты труда до размера 7</w:t>
      </w:r>
      <w:r w:rsidR="00117770">
        <w:rPr>
          <w:rFonts w:ascii="Times New Roman" w:hAnsi="Times New Roman" w:cs="Times New Roman"/>
          <w:sz w:val="28"/>
          <w:szCs w:val="28"/>
        </w:rPr>
        <w:t> </w:t>
      </w:r>
      <w:r w:rsidRPr="008E6726">
        <w:rPr>
          <w:rFonts w:ascii="Times New Roman" w:hAnsi="Times New Roman" w:cs="Times New Roman"/>
          <w:sz w:val="28"/>
          <w:szCs w:val="28"/>
        </w:rPr>
        <w:t>800 рублей, доведением минимального размера оплаты труда до величины прожиточного минимума трудоспособного населения в Ростовской области субъектами внебюджетной сферы и доведением среднемесячной заработной платы до среднеобластных показателей по соответствующим видам экономической деятельности, что предусмотрено Ростовским областным трехсторонним (региональным) соглашением между Правительством Ростовской Области, Союзом организаций профсоюзов «Федерация Профсоюзов Ростовской Области» и Союзом работодателей Ростовской области на 2017 – 2019 годы.</w:t>
      </w:r>
    </w:p>
    <w:p w:rsidR="00336573" w:rsidRPr="008E6726" w:rsidRDefault="00336573" w:rsidP="00E953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6726">
        <w:rPr>
          <w:rFonts w:ascii="Times New Roman" w:hAnsi="Times New Roman" w:cs="Times New Roman"/>
          <w:sz w:val="28"/>
          <w:szCs w:val="28"/>
        </w:rPr>
        <w:t>В прогнозируемом периоде 2018-2020 годы планируется ежегодное увеличение среднемесячной заработной платы: в 2018 году на 9,9 %</w:t>
      </w:r>
      <w:r w:rsidR="00C57BF5">
        <w:rPr>
          <w:rFonts w:ascii="Times New Roman" w:hAnsi="Times New Roman" w:cs="Times New Roman"/>
          <w:sz w:val="28"/>
          <w:szCs w:val="28"/>
        </w:rPr>
        <w:t>,</w:t>
      </w:r>
      <w:r w:rsidRPr="008E6726">
        <w:rPr>
          <w:rFonts w:ascii="Times New Roman" w:hAnsi="Times New Roman" w:cs="Times New Roman"/>
          <w:sz w:val="28"/>
          <w:szCs w:val="28"/>
        </w:rPr>
        <w:t xml:space="preserve"> </w:t>
      </w:r>
      <w:r w:rsidR="00C57BF5">
        <w:rPr>
          <w:rFonts w:ascii="Times New Roman" w:hAnsi="Times New Roman" w:cs="Times New Roman"/>
          <w:sz w:val="28"/>
          <w:szCs w:val="28"/>
        </w:rPr>
        <w:t xml:space="preserve">в </w:t>
      </w:r>
      <w:r w:rsidRPr="008E6726">
        <w:rPr>
          <w:rFonts w:ascii="Times New Roman" w:hAnsi="Times New Roman" w:cs="Times New Roman"/>
          <w:sz w:val="28"/>
          <w:szCs w:val="28"/>
        </w:rPr>
        <w:t xml:space="preserve">2019 году на 4,5 %, </w:t>
      </w:r>
      <w:r w:rsidR="00C57BF5">
        <w:rPr>
          <w:rFonts w:ascii="Times New Roman" w:hAnsi="Times New Roman" w:cs="Times New Roman"/>
          <w:sz w:val="28"/>
          <w:szCs w:val="28"/>
        </w:rPr>
        <w:t xml:space="preserve">в </w:t>
      </w:r>
      <w:r w:rsidRPr="008E6726">
        <w:rPr>
          <w:rFonts w:ascii="Times New Roman" w:hAnsi="Times New Roman" w:cs="Times New Roman"/>
          <w:sz w:val="28"/>
          <w:szCs w:val="28"/>
        </w:rPr>
        <w:t>2020 году на 5,0 %, что составит соответственно 22</w:t>
      </w:r>
      <w:r w:rsidR="00C57BF5">
        <w:rPr>
          <w:rFonts w:ascii="Times New Roman" w:hAnsi="Times New Roman" w:cs="Times New Roman"/>
          <w:sz w:val="28"/>
          <w:szCs w:val="28"/>
        </w:rPr>
        <w:t xml:space="preserve"> </w:t>
      </w:r>
      <w:r w:rsidRPr="008E6726">
        <w:rPr>
          <w:rFonts w:ascii="Times New Roman" w:hAnsi="Times New Roman" w:cs="Times New Roman"/>
          <w:sz w:val="28"/>
          <w:szCs w:val="28"/>
        </w:rPr>
        <w:t>057,4 рублей, 23</w:t>
      </w:r>
      <w:r w:rsidR="00C57BF5">
        <w:rPr>
          <w:rFonts w:ascii="Times New Roman" w:hAnsi="Times New Roman" w:cs="Times New Roman"/>
          <w:sz w:val="28"/>
          <w:szCs w:val="28"/>
        </w:rPr>
        <w:t xml:space="preserve"> </w:t>
      </w:r>
      <w:r w:rsidR="003F7056">
        <w:rPr>
          <w:rFonts w:ascii="Times New Roman" w:hAnsi="Times New Roman" w:cs="Times New Roman"/>
          <w:sz w:val="28"/>
          <w:szCs w:val="28"/>
        </w:rPr>
        <w:t>050</w:t>
      </w:r>
      <w:r w:rsidRPr="008E6726">
        <w:rPr>
          <w:rFonts w:ascii="Times New Roman" w:hAnsi="Times New Roman" w:cs="Times New Roman"/>
          <w:sz w:val="28"/>
          <w:szCs w:val="28"/>
        </w:rPr>
        <w:t xml:space="preserve"> рублей и 24</w:t>
      </w:r>
      <w:r w:rsidR="00C57BF5">
        <w:rPr>
          <w:rFonts w:ascii="Times New Roman" w:hAnsi="Times New Roman" w:cs="Times New Roman"/>
          <w:sz w:val="28"/>
          <w:szCs w:val="28"/>
        </w:rPr>
        <w:t xml:space="preserve"> </w:t>
      </w:r>
      <w:r w:rsidRPr="008E6726">
        <w:rPr>
          <w:rFonts w:ascii="Times New Roman" w:hAnsi="Times New Roman" w:cs="Times New Roman"/>
          <w:sz w:val="28"/>
          <w:szCs w:val="28"/>
        </w:rPr>
        <w:t xml:space="preserve">202,5 рублей. </w:t>
      </w:r>
    </w:p>
    <w:p w:rsidR="00981A41" w:rsidRDefault="00336573" w:rsidP="00E953EE">
      <w:pPr>
        <w:pStyle w:val="Defaul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6726">
        <w:rPr>
          <w:rFonts w:ascii="Times New Roman" w:hAnsi="Times New Roman" w:cs="Times New Roman"/>
          <w:sz w:val="28"/>
          <w:szCs w:val="28"/>
        </w:rPr>
        <w:t>Прогнозирование размера среднемесячной заработной платы осуществлено с учётом: повышения с 01 января 2018 года минимального размера оплаты труда до размера 9</w:t>
      </w:r>
      <w:r w:rsidR="00C57BF5">
        <w:rPr>
          <w:rFonts w:ascii="Times New Roman" w:hAnsi="Times New Roman" w:cs="Times New Roman"/>
          <w:sz w:val="28"/>
          <w:szCs w:val="28"/>
        </w:rPr>
        <w:t> </w:t>
      </w:r>
      <w:r w:rsidRPr="008E6726">
        <w:rPr>
          <w:rFonts w:ascii="Times New Roman" w:hAnsi="Times New Roman" w:cs="Times New Roman"/>
          <w:sz w:val="28"/>
          <w:szCs w:val="28"/>
        </w:rPr>
        <w:t>489 рублей, с 01 мая 2018 года до размера 11</w:t>
      </w:r>
      <w:r w:rsidR="00C57BF5">
        <w:rPr>
          <w:rFonts w:ascii="Times New Roman" w:hAnsi="Times New Roman" w:cs="Times New Roman"/>
          <w:sz w:val="28"/>
          <w:szCs w:val="28"/>
        </w:rPr>
        <w:t> </w:t>
      </w:r>
      <w:r w:rsidRPr="008E6726">
        <w:rPr>
          <w:rFonts w:ascii="Times New Roman" w:hAnsi="Times New Roman" w:cs="Times New Roman"/>
          <w:sz w:val="28"/>
          <w:szCs w:val="28"/>
        </w:rPr>
        <w:t>163 рублей</w:t>
      </w:r>
      <w:r w:rsidRPr="007145CC">
        <w:rPr>
          <w:rFonts w:ascii="Times New Roman" w:hAnsi="Times New Roman" w:cs="Times New Roman"/>
          <w:sz w:val="28"/>
          <w:szCs w:val="28"/>
        </w:rPr>
        <w:t>;  обеспечение  достижения в 2018 году целевых значений соотношения средней заработной платы работников к средней заработной плате по Ростовской области, повышение оплаты труда которых предусмотрено указами Президента Российской Федерации от 07.05.2012 № 597, от 01.06.2012 № 761; планируемого</w:t>
      </w:r>
      <w:r w:rsidRPr="008E6726">
        <w:rPr>
          <w:rFonts w:ascii="Times New Roman" w:hAnsi="Times New Roman" w:cs="Times New Roman"/>
          <w:sz w:val="28"/>
          <w:szCs w:val="28"/>
        </w:rPr>
        <w:t xml:space="preserve"> поэтапного повышения уровня заработной платы работникам учреждений социальной сферы для </w:t>
      </w:r>
      <w:r w:rsidRPr="008E6726">
        <w:rPr>
          <w:rFonts w:ascii="Times New Roman" w:hAnsi="Times New Roman" w:cs="Times New Roman"/>
          <w:sz w:val="28"/>
          <w:szCs w:val="28"/>
        </w:rPr>
        <w:lastRenderedPageBreak/>
        <w:t xml:space="preserve">достижения целевых показателей уровня средней заработной платы отдельных категорий работников, определённых Указами Президента Российской Федерации, в соответствии с постановлениями Администрации города Донецка № 1801 от 18.12.2012 года «О мерах по повышению заработной платы отдельным категориям работников», № 1082 от 28.06.2013 года «О Программе поэтапного совершенствования системы оплаты труда в муниципальных учреждениях муниципального образования «Город Донецк» на 2013-2018 годы». Продолжится реализация Ростовского областного трехстороннего (регионального) соглашения между Правительством Ростовской Области, Союзом организаций профсоюзов «Федерация Профсоюзов Ростовской Области» и Союзом работодателей Ростовской области на 2017 - 2019 годы, трехстороннего (территориального) соглашения между Администрацией города Донецка, координационным советом профсоюзов города Донецка и объединением работодателей города Донецка на 2017 – 2019 годы; заключение с хозяйствующими субъектами двусторонних соглашений о взаимодействии и социально-экономическом сотрудничестве. </w:t>
      </w:r>
    </w:p>
    <w:p w:rsidR="0064246D" w:rsidRPr="00981A41" w:rsidRDefault="00981A41" w:rsidP="00E953EE">
      <w:pPr>
        <w:pStyle w:val="Defaul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Среднемесячная номинальная начисленная заработная плата работников муниципальных дошкольных образовательных учреждений в 2016 году составила 13 906,2 рублей, в 2017 году - 15 666,9 рублей.</w:t>
      </w:r>
      <w:r w:rsidR="0064246D">
        <w:rPr>
          <w:rFonts w:ascii="Times New Roman" w:hAnsi="Times New Roman" w:cs="Times New Roman"/>
          <w:sz w:val="28"/>
          <w:szCs w:val="28"/>
        </w:rPr>
        <w:t xml:space="preserve"> </w:t>
      </w:r>
      <w:r w:rsidRPr="00B862B9">
        <w:rPr>
          <w:rFonts w:ascii="Times New Roman" w:hAnsi="Times New Roman" w:cs="Times New Roman"/>
          <w:sz w:val="28"/>
          <w:szCs w:val="28"/>
        </w:rPr>
        <w:t>Рост среднемесячной заработной платы работников в 201</w:t>
      </w:r>
      <w:r>
        <w:rPr>
          <w:rFonts w:ascii="Times New Roman" w:hAnsi="Times New Roman" w:cs="Times New Roman"/>
          <w:sz w:val="28"/>
          <w:szCs w:val="28"/>
        </w:rPr>
        <w:t>7 году</w:t>
      </w:r>
      <w:r w:rsidRPr="00B862B9">
        <w:rPr>
          <w:rFonts w:ascii="Times New Roman" w:hAnsi="Times New Roman" w:cs="Times New Roman"/>
          <w:sz w:val="28"/>
          <w:szCs w:val="28"/>
        </w:rPr>
        <w:t xml:space="preserve"> по сравнению с 201</w:t>
      </w:r>
      <w:r>
        <w:rPr>
          <w:rFonts w:ascii="Times New Roman" w:hAnsi="Times New Roman" w:cs="Times New Roman"/>
          <w:sz w:val="28"/>
          <w:szCs w:val="28"/>
        </w:rPr>
        <w:t>6 годом</w:t>
      </w:r>
      <w:r w:rsidRPr="00B862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обусловлен </w:t>
      </w:r>
      <w:r w:rsidRPr="00B862B9">
        <w:rPr>
          <w:rFonts w:ascii="Times New Roman" w:hAnsi="Times New Roman" w:cs="Times New Roman"/>
          <w:sz w:val="28"/>
          <w:szCs w:val="28"/>
        </w:rPr>
        <w:t>доведени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B862B9">
        <w:rPr>
          <w:rFonts w:ascii="Times New Roman" w:hAnsi="Times New Roman" w:cs="Times New Roman"/>
          <w:sz w:val="28"/>
          <w:szCs w:val="28"/>
        </w:rPr>
        <w:t xml:space="preserve"> средней заработной платы педагогических работников до 100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62B9">
        <w:rPr>
          <w:rFonts w:ascii="Times New Roman" w:hAnsi="Times New Roman" w:cs="Times New Roman"/>
          <w:sz w:val="28"/>
          <w:szCs w:val="28"/>
        </w:rPr>
        <w:t>% средней заработной платы в сфере общего образования в Ростовской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– 21 178,3 рублей и </w:t>
      </w:r>
      <w:r>
        <w:rPr>
          <w:rFonts w:ascii="Times New Roman" w:eastAsia="Calibri" w:hAnsi="Times New Roman"/>
          <w:sz w:val="28"/>
          <w:szCs w:val="28"/>
          <w:lang w:eastAsia="en-US"/>
        </w:rPr>
        <w:t>увеличением минимального размера оплаты труда до 7</w:t>
      </w:r>
      <w:r w:rsidR="0064246D">
        <w:rPr>
          <w:rFonts w:ascii="Times New Roman" w:eastAsia="Calibri" w:hAnsi="Times New Roman"/>
          <w:sz w:val="28"/>
          <w:szCs w:val="28"/>
          <w:lang w:eastAsia="en-US"/>
        </w:rPr>
        <w:t xml:space="preserve"> 800 рублей с 01.07.2017.</w:t>
      </w:r>
      <w:r w:rsidR="0064246D">
        <w:rPr>
          <w:rFonts w:ascii="Times New Roman" w:hAnsi="Times New Roman" w:cs="Times New Roman"/>
          <w:sz w:val="28"/>
          <w:szCs w:val="28"/>
        </w:rPr>
        <w:t xml:space="preserve"> Прогнозное значение показателя на 2018 год – 16 618,1 рублей, на 2019 год – 16 752 рубля, на 2020 год - 16 752 рубля.</w:t>
      </w:r>
    </w:p>
    <w:p w:rsidR="00981A41" w:rsidRDefault="0064246D" w:rsidP="00E953EE">
      <w:pPr>
        <w:pStyle w:val="Defaul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Среднемесячная номинальная начисленная заработная плата работников муниципальных общеобразовательных учреждений в 2016 году составила 19 428 рублей, в 2017 году 19 793,9 рублей.</w:t>
      </w:r>
      <w:r w:rsidRPr="0064246D">
        <w:rPr>
          <w:rFonts w:ascii="Times New Roman" w:hAnsi="Times New Roman" w:cs="Times New Roman"/>
          <w:sz w:val="28"/>
          <w:szCs w:val="28"/>
        </w:rPr>
        <w:t xml:space="preserve"> </w:t>
      </w:r>
      <w:r w:rsidRPr="00B862B9">
        <w:rPr>
          <w:rFonts w:ascii="Times New Roman" w:hAnsi="Times New Roman" w:cs="Times New Roman"/>
          <w:sz w:val="28"/>
          <w:szCs w:val="28"/>
        </w:rPr>
        <w:t>Рост среднемесячной заработной платы работников в 201</w:t>
      </w:r>
      <w:r>
        <w:rPr>
          <w:rFonts w:ascii="Times New Roman" w:hAnsi="Times New Roman" w:cs="Times New Roman"/>
          <w:sz w:val="28"/>
          <w:szCs w:val="28"/>
        </w:rPr>
        <w:t>7 году</w:t>
      </w:r>
      <w:r w:rsidRPr="00B862B9">
        <w:rPr>
          <w:rFonts w:ascii="Times New Roman" w:hAnsi="Times New Roman" w:cs="Times New Roman"/>
          <w:sz w:val="28"/>
          <w:szCs w:val="28"/>
        </w:rPr>
        <w:t xml:space="preserve"> по сравнению с 201</w:t>
      </w:r>
      <w:r>
        <w:rPr>
          <w:rFonts w:ascii="Times New Roman" w:hAnsi="Times New Roman" w:cs="Times New Roman"/>
          <w:sz w:val="28"/>
          <w:szCs w:val="28"/>
        </w:rPr>
        <w:t>6 годом</w:t>
      </w:r>
      <w:r w:rsidRPr="00B862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обусловлен</w:t>
      </w:r>
      <w:r w:rsidRPr="0064246D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увеличением минимального размера оплаты труда до 7 800 рублей с 01.07.2017. </w:t>
      </w:r>
      <w:r>
        <w:rPr>
          <w:rFonts w:ascii="Times New Roman" w:hAnsi="Times New Roman" w:cs="Times New Roman"/>
          <w:sz w:val="28"/>
          <w:szCs w:val="28"/>
        </w:rPr>
        <w:t>Прогнозное значение показателя на 2018 год – 22 179,2 рублей, на 2019 год – 22 244 рубля, на 2020 год – 22 244 рубля.</w:t>
      </w:r>
    </w:p>
    <w:p w:rsidR="00DE300F" w:rsidRDefault="0064246D" w:rsidP="00E953EE">
      <w:pPr>
        <w:pStyle w:val="Defaul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Среднемесячная номинальная начисленная заработная плата учителей муниципальных общеобразовательных учреждений в 2016 году составила 24 216,2 рублей, в </w:t>
      </w:r>
      <w:r w:rsidR="00DE300F">
        <w:rPr>
          <w:rFonts w:ascii="Times New Roman" w:hAnsi="Times New Roman" w:cs="Times New Roman"/>
          <w:sz w:val="28"/>
          <w:szCs w:val="28"/>
        </w:rPr>
        <w:t>2017 году – 24 358,9 рублей.</w:t>
      </w:r>
      <w:r w:rsidR="00DE300F" w:rsidRPr="00DE300F">
        <w:rPr>
          <w:rFonts w:ascii="Times New Roman" w:hAnsi="Times New Roman" w:cs="Times New Roman"/>
          <w:sz w:val="28"/>
          <w:szCs w:val="28"/>
        </w:rPr>
        <w:t xml:space="preserve"> </w:t>
      </w:r>
      <w:r w:rsidR="00DE300F" w:rsidRPr="00B862B9">
        <w:rPr>
          <w:rFonts w:ascii="Times New Roman" w:hAnsi="Times New Roman" w:cs="Times New Roman"/>
          <w:sz w:val="28"/>
          <w:szCs w:val="28"/>
        </w:rPr>
        <w:t xml:space="preserve">Рост среднемесячной заработной платы </w:t>
      </w:r>
      <w:r w:rsidR="00DE300F">
        <w:rPr>
          <w:rFonts w:ascii="Times New Roman" w:hAnsi="Times New Roman" w:cs="Times New Roman"/>
          <w:sz w:val="28"/>
          <w:szCs w:val="28"/>
        </w:rPr>
        <w:t xml:space="preserve">учителей </w:t>
      </w:r>
      <w:r w:rsidR="00DE300F" w:rsidRPr="00B862B9">
        <w:rPr>
          <w:rFonts w:ascii="Times New Roman" w:hAnsi="Times New Roman" w:cs="Times New Roman"/>
          <w:sz w:val="28"/>
          <w:szCs w:val="28"/>
        </w:rPr>
        <w:t>в 201</w:t>
      </w:r>
      <w:r w:rsidR="00DE300F">
        <w:rPr>
          <w:rFonts w:ascii="Times New Roman" w:hAnsi="Times New Roman" w:cs="Times New Roman"/>
          <w:sz w:val="28"/>
          <w:szCs w:val="28"/>
        </w:rPr>
        <w:t>7 году</w:t>
      </w:r>
      <w:r w:rsidR="00DE300F" w:rsidRPr="00B862B9">
        <w:rPr>
          <w:rFonts w:ascii="Times New Roman" w:hAnsi="Times New Roman" w:cs="Times New Roman"/>
          <w:sz w:val="28"/>
          <w:szCs w:val="28"/>
        </w:rPr>
        <w:t xml:space="preserve"> по сравнению с 201</w:t>
      </w:r>
      <w:r w:rsidR="00DE300F">
        <w:rPr>
          <w:rFonts w:ascii="Times New Roman" w:hAnsi="Times New Roman" w:cs="Times New Roman"/>
          <w:sz w:val="28"/>
          <w:szCs w:val="28"/>
        </w:rPr>
        <w:t>6 годом</w:t>
      </w:r>
      <w:r w:rsidR="00DE300F" w:rsidRPr="00B862B9">
        <w:rPr>
          <w:rFonts w:ascii="Times New Roman" w:hAnsi="Times New Roman" w:cs="Times New Roman"/>
          <w:sz w:val="28"/>
          <w:szCs w:val="28"/>
        </w:rPr>
        <w:t xml:space="preserve"> </w:t>
      </w:r>
      <w:r w:rsidR="00DE300F">
        <w:rPr>
          <w:rFonts w:ascii="Times New Roman" w:hAnsi="Times New Roman" w:cs="Times New Roman"/>
          <w:sz w:val="28"/>
          <w:szCs w:val="28"/>
        </w:rPr>
        <w:t>обусловлен</w:t>
      </w:r>
      <w:r w:rsidR="00DE300F" w:rsidRPr="0064246D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DE300F">
        <w:rPr>
          <w:rFonts w:ascii="Times New Roman" w:eastAsia="Calibri" w:hAnsi="Times New Roman"/>
          <w:sz w:val="28"/>
          <w:szCs w:val="28"/>
          <w:lang w:eastAsia="en-US"/>
        </w:rPr>
        <w:t>присвоением высшей и первой категорий за квалификацию и увеличением выслуги лет.</w:t>
      </w:r>
      <w:r w:rsidR="00DE300F" w:rsidRPr="00E57538">
        <w:rPr>
          <w:rFonts w:ascii="Times New Roman" w:hAnsi="Times New Roman"/>
          <w:bCs/>
          <w:sz w:val="28"/>
          <w:szCs w:val="28"/>
        </w:rPr>
        <w:t xml:space="preserve"> </w:t>
      </w:r>
      <w:r w:rsidR="00DE300F">
        <w:rPr>
          <w:rFonts w:ascii="Times New Roman" w:hAnsi="Times New Roman" w:cs="Times New Roman"/>
          <w:sz w:val="28"/>
          <w:szCs w:val="28"/>
        </w:rPr>
        <w:t>Прогнозное значение показателя на 2018 – 2020 годы – 26 670,4 рублей.</w:t>
      </w:r>
    </w:p>
    <w:p w:rsidR="00DE300F" w:rsidRPr="00DE300F" w:rsidRDefault="00DE300F" w:rsidP="00E953EE">
      <w:pPr>
        <w:suppressLineNumber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622453">
        <w:rPr>
          <w:rFonts w:ascii="Times New Roman" w:hAnsi="Times New Roman"/>
          <w:sz w:val="28"/>
          <w:szCs w:val="28"/>
        </w:rPr>
        <w:t>реднемесячн</w:t>
      </w:r>
      <w:r>
        <w:rPr>
          <w:rFonts w:ascii="Times New Roman" w:hAnsi="Times New Roman"/>
          <w:sz w:val="28"/>
          <w:szCs w:val="28"/>
        </w:rPr>
        <w:t>ая</w:t>
      </w:r>
      <w:r w:rsidRPr="00622453">
        <w:rPr>
          <w:rFonts w:ascii="Times New Roman" w:hAnsi="Times New Roman"/>
          <w:sz w:val="28"/>
          <w:szCs w:val="28"/>
        </w:rPr>
        <w:t xml:space="preserve"> номинальн</w:t>
      </w:r>
      <w:r>
        <w:rPr>
          <w:rFonts w:ascii="Times New Roman" w:hAnsi="Times New Roman"/>
          <w:sz w:val="28"/>
          <w:szCs w:val="28"/>
        </w:rPr>
        <w:t>ая</w:t>
      </w:r>
      <w:r w:rsidRPr="00622453">
        <w:rPr>
          <w:rFonts w:ascii="Times New Roman" w:hAnsi="Times New Roman"/>
          <w:sz w:val="28"/>
          <w:szCs w:val="28"/>
        </w:rPr>
        <w:t xml:space="preserve"> начисленн</w:t>
      </w:r>
      <w:r>
        <w:rPr>
          <w:rFonts w:ascii="Times New Roman" w:hAnsi="Times New Roman"/>
          <w:sz w:val="28"/>
          <w:szCs w:val="28"/>
        </w:rPr>
        <w:t>ая</w:t>
      </w:r>
      <w:r w:rsidRPr="00622453">
        <w:rPr>
          <w:rFonts w:ascii="Times New Roman" w:hAnsi="Times New Roman"/>
          <w:sz w:val="28"/>
          <w:szCs w:val="28"/>
        </w:rPr>
        <w:t xml:space="preserve"> заработн</w:t>
      </w:r>
      <w:r>
        <w:rPr>
          <w:rFonts w:ascii="Times New Roman" w:hAnsi="Times New Roman"/>
          <w:sz w:val="28"/>
          <w:szCs w:val="28"/>
        </w:rPr>
        <w:t>ая</w:t>
      </w:r>
      <w:r w:rsidRPr="00622453">
        <w:rPr>
          <w:rFonts w:ascii="Times New Roman" w:hAnsi="Times New Roman"/>
          <w:sz w:val="28"/>
          <w:szCs w:val="28"/>
        </w:rPr>
        <w:t xml:space="preserve"> плат</w:t>
      </w:r>
      <w:r>
        <w:rPr>
          <w:rFonts w:ascii="Times New Roman" w:hAnsi="Times New Roman"/>
          <w:sz w:val="28"/>
          <w:szCs w:val="28"/>
        </w:rPr>
        <w:t>а</w:t>
      </w:r>
      <w:r w:rsidRPr="00622453">
        <w:rPr>
          <w:rFonts w:ascii="Times New Roman" w:hAnsi="Times New Roman"/>
          <w:sz w:val="28"/>
          <w:szCs w:val="28"/>
        </w:rPr>
        <w:t xml:space="preserve"> работников  муниципальных учреждений культуры </w:t>
      </w:r>
      <w:r>
        <w:rPr>
          <w:rFonts w:ascii="Times New Roman" w:hAnsi="Times New Roman"/>
          <w:sz w:val="28"/>
          <w:szCs w:val="28"/>
        </w:rPr>
        <w:t xml:space="preserve">и искусства в 2016 году составила 17 892,8 рублей, </w:t>
      </w:r>
      <w:r w:rsidRPr="00622453">
        <w:rPr>
          <w:rFonts w:ascii="Times New Roman" w:hAnsi="Times New Roman"/>
          <w:sz w:val="28"/>
          <w:szCs w:val="28"/>
        </w:rPr>
        <w:t>в 201</w:t>
      </w:r>
      <w:r>
        <w:rPr>
          <w:rFonts w:ascii="Times New Roman" w:hAnsi="Times New Roman"/>
          <w:sz w:val="28"/>
          <w:szCs w:val="28"/>
        </w:rPr>
        <w:t>7</w:t>
      </w:r>
      <w:r w:rsidR="00713FC0">
        <w:rPr>
          <w:rFonts w:ascii="Times New Roman" w:hAnsi="Times New Roman"/>
          <w:sz w:val="28"/>
          <w:szCs w:val="28"/>
        </w:rPr>
        <w:t xml:space="preserve"> году</w:t>
      </w:r>
      <w:r w:rsidRPr="0062245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 23 252,7</w:t>
      </w:r>
      <w:r w:rsidRPr="00622453">
        <w:rPr>
          <w:rFonts w:ascii="Times New Roman" w:hAnsi="Times New Roman"/>
          <w:sz w:val="28"/>
          <w:szCs w:val="28"/>
        </w:rPr>
        <w:t xml:space="preserve"> рублей.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Прогнозное значение показателя на 2018 год – 24 612,2 рублей, на 2019 год – 28 102,6 рубля, на 2020 год – 29 929,3 рублей.</w:t>
      </w:r>
    </w:p>
    <w:p w:rsidR="00DE300F" w:rsidRDefault="00DE300F" w:rsidP="00E953EE">
      <w:pPr>
        <w:pStyle w:val="Default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622453">
        <w:rPr>
          <w:rFonts w:ascii="Times New Roman" w:hAnsi="Times New Roman"/>
          <w:sz w:val="28"/>
          <w:szCs w:val="28"/>
        </w:rPr>
        <w:t>реднемесячн</w:t>
      </w:r>
      <w:r>
        <w:rPr>
          <w:rFonts w:ascii="Times New Roman" w:hAnsi="Times New Roman"/>
          <w:sz w:val="28"/>
          <w:szCs w:val="28"/>
        </w:rPr>
        <w:t>ая</w:t>
      </w:r>
      <w:r w:rsidRPr="00622453">
        <w:rPr>
          <w:rFonts w:ascii="Times New Roman" w:hAnsi="Times New Roman"/>
          <w:sz w:val="28"/>
          <w:szCs w:val="28"/>
        </w:rPr>
        <w:t xml:space="preserve"> номинальн</w:t>
      </w:r>
      <w:r>
        <w:rPr>
          <w:rFonts w:ascii="Times New Roman" w:hAnsi="Times New Roman"/>
          <w:sz w:val="28"/>
          <w:szCs w:val="28"/>
        </w:rPr>
        <w:t>ая</w:t>
      </w:r>
      <w:r w:rsidRPr="00622453">
        <w:rPr>
          <w:rFonts w:ascii="Times New Roman" w:hAnsi="Times New Roman"/>
          <w:sz w:val="28"/>
          <w:szCs w:val="28"/>
        </w:rPr>
        <w:t xml:space="preserve"> начисленн</w:t>
      </w:r>
      <w:r>
        <w:rPr>
          <w:rFonts w:ascii="Times New Roman" w:hAnsi="Times New Roman"/>
          <w:sz w:val="28"/>
          <w:szCs w:val="28"/>
        </w:rPr>
        <w:t>ая</w:t>
      </w:r>
      <w:r w:rsidRPr="00622453">
        <w:rPr>
          <w:rFonts w:ascii="Times New Roman" w:hAnsi="Times New Roman"/>
          <w:sz w:val="28"/>
          <w:szCs w:val="28"/>
        </w:rPr>
        <w:t xml:space="preserve"> заработн</w:t>
      </w:r>
      <w:r>
        <w:rPr>
          <w:rFonts w:ascii="Times New Roman" w:hAnsi="Times New Roman"/>
          <w:sz w:val="28"/>
          <w:szCs w:val="28"/>
        </w:rPr>
        <w:t>ая</w:t>
      </w:r>
      <w:r w:rsidRPr="00622453">
        <w:rPr>
          <w:rFonts w:ascii="Times New Roman" w:hAnsi="Times New Roman"/>
          <w:sz w:val="28"/>
          <w:szCs w:val="28"/>
        </w:rPr>
        <w:t xml:space="preserve"> плат</w:t>
      </w:r>
      <w:r>
        <w:rPr>
          <w:rFonts w:ascii="Times New Roman" w:hAnsi="Times New Roman"/>
          <w:sz w:val="28"/>
          <w:szCs w:val="28"/>
        </w:rPr>
        <w:t>а</w:t>
      </w:r>
      <w:r w:rsidRPr="00622453">
        <w:rPr>
          <w:rFonts w:ascii="Times New Roman" w:hAnsi="Times New Roman"/>
          <w:sz w:val="28"/>
          <w:szCs w:val="28"/>
        </w:rPr>
        <w:t xml:space="preserve"> работников  </w:t>
      </w:r>
      <w:r>
        <w:rPr>
          <w:rFonts w:ascii="Times New Roman" w:hAnsi="Times New Roman"/>
          <w:sz w:val="28"/>
          <w:szCs w:val="28"/>
        </w:rPr>
        <w:t xml:space="preserve">муниципальных учреждений физической культуры и спорта в 2017 году составила 21 097,8 рублей. </w:t>
      </w:r>
      <w:r>
        <w:rPr>
          <w:rFonts w:ascii="Times New Roman" w:hAnsi="Times New Roman" w:cs="Times New Roman"/>
          <w:sz w:val="28"/>
          <w:szCs w:val="28"/>
        </w:rPr>
        <w:t>Прогнозное значение показателя на 2018 год – 22 983,3 рубля, на 2019 год – 23 295 рублей, на 2020 год – 23</w:t>
      </w:r>
      <w:r w:rsidR="00355E7F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295</w:t>
      </w:r>
      <w:r w:rsidR="00355E7F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DE300F" w:rsidRPr="00DE300F" w:rsidRDefault="00DE300F" w:rsidP="00E953EE">
      <w:pPr>
        <w:pStyle w:val="Default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E01202" w:rsidRPr="008C5738" w:rsidRDefault="00E01202" w:rsidP="00E953EE">
      <w:pPr>
        <w:pStyle w:val="a4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8C5738">
        <w:rPr>
          <w:rFonts w:ascii="Times New Roman" w:hAnsi="Times New Roman" w:cs="Times New Roman"/>
          <w:b/>
          <w:bCs/>
          <w:sz w:val="28"/>
          <w:szCs w:val="28"/>
          <w:lang w:val="en-US"/>
        </w:rPr>
        <w:t>II</w:t>
      </w:r>
      <w:r w:rsidRPr="008C5738">
        <w:rPr>
          <w:rFonts w:ascii="Times New Roman" w:hAnsi="Times New Roman" w:cs="Times New Roman"/>
          <w:b/>
          <w:bCs/>
          <w:sz w:val="28"/>
          <w:szCs w:val="28"/>
        </w:rPr>
        <w:t>. Дошкольное образование</w:t>
      </w:r>
    </w:p>
    <w:p w:rsidR="00E01202" w:rsidRPr="008C5738" w:rsidRDefault="00E01202" w:rsidP="00E953EE">
      <w:pPr>
        <w:pStyle w:val="a4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E01202" w:rsidRPr="009B1AF0" w:rsidRDefault="00E01202" w:rsidP="00E953EE">
      <w:pPr>
        <w:pStyle w:val="a4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B1AF0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Показатель 9. Доля детей в возрасте 1 - 6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1 - 6 лет.</w:t>
      </w:r>
    </w:p>
    <w:p w:rsidR="009B1AF0" w:rsidRPr="00E81A11" w:rsidRDefault="009B1AF0" w:rsidP="00E953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81A11">
        <w:rPr>
          <w:rFonts w:ascii="Times New Roman" w:hAnsi="Times New Roman" w:cs="Times New Roman"/>
          <w:bCs/>
          <w:sz w:val="28"/>
          <w:szCs w:val="28"/>
        </w:rPr>
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1 - 6 лет</w:t>
      </w:r>
      <w:r w:rsidRPr="00E81A11">
        <w:rPr>
          <w:rFonts w:ascii="Times New Roman" w:hAnsi="Times New Roman" w:cs="Times New Roman"/>
          <w:sz w:val="28"/>
          <w:szCs w:val="28"/>
        </w:rPr>
        <w:t xml:space="preserve">  в  2016 году </w:t>
      </w:r>
      <w:r>
        <w:rPr>
          <w:rFonts w:ascii="Times New Roman" w:hAnsi="Times New Roman" w:cs="Times New Roman"/>
          <w:sz w:val="28"/>
          <w:szCs w:val="28"/>
        </w:rPr>
        <w:t xml:space="preserve">составила </w:t>
      </w:r>
      <w:r w:rsidRPr="00E81A11">
        <w:rPr>
          <w:rFonts w:ascii="Times New Roman" w:hAnsi="Times New Roman" w:cs="Times New Roman"/>
          <w:sz w:val="28"/>
          <w:szCs w:val="28"/>
        </w:rPr>
        <w:t>62,5</w:t>
      </w:r>
      <w:r>
        <w:rPr>
          <w:rFonts w:ascii="Times New Roman" w:hAnsi="Times New Roman" w:cs="Times New Roman"/>
          <w:sz w:val="28"/>
          <w:szCs w:val="28"/>
        </w:rPr>
        <w:t xml:space="preserve"> %, </w:t>
      </w:r>
      <w:r w:rsidRPr="00E81A11">
        <w:rPr>
          <w:rFonts w:ascii="Times New Roman" w:hAnsi="Times New Roman" w:cs="Times New Roman"/>
          <w:sz w:val="28"/>
          <w:szCs w:val="28"/>
        </w:rPr>
        <w:t>в 2017 году - 64,1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1A11">
        <w:rPr>
          <w:rFonts w:ascii="Times New Roman" w:hAnsi="Times New Roman" w:cs="Times New Roman"/>
          <w:sz w:val="28"/>
          <w:szCs w:val="28"/>
        </w:rPr>
        <w:t>%.</w:t>
      </w:r>
    </w:p>
    <w:p w:rsidR="009B1AF0" w:rsidRPr="00E81A11" w:rsidRDefault="009B1AF0" w:rsidP="00E953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81A11">
        <w:rPr>
          <w:rFonts w:ascii="Times New Roman" w:hAnsi="Times New Roman" w:cs="Times New Roman"/>
          <w:sz w:val="28"/>
          <w:szCs w:val="28"/>
        </w:rPr>
        <w:t>Рост данного показателя в 2017 году  на 1,6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1A11">
        <w:rPr>
          <w:rFonts w:ascii="Times New Roman" w:hAnsi="Times New Roman" w:cs="Times New Roman"/>
          <w:sz w:val="28"/>
          <w:szCs w:val="28"/>
        </w:rPr>
        <w:t>% произошел за счет планового комплектования и доукомплектования групп дошкольных образовательных учреждений в течение года.</w:t>
      </w:r>
    </w:p>
    <w:p w:rsidR="009B1AF0" w:rsidRPr="00E81A11" w:rsidRDefault="009B1AF0" w:rsidP="00E953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81A11">
        <w:rPr>
          <w:rFonts w:ascii="Times New Roman" w:hAnsi="Times New Roman" w:cs="Times New Roman"/>
          <w:sz w:val="28"/>
          <w:szCs w:val="28"/>
        </w:rPr>
        <w:t>Увеличение показателя в прогнозном периоде планируется за счет предоставления мест для зачисления в дошкольные образовательные учреждения детей возрастной категории от полутора до трёх лет. Значение показателя в 2018 году  планируется довести до 66,9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1A11">
        <w:rPr>
          <w:rFonts w:ascii="Times New Roman" w:hAnsi="Times New Roman" w:cs="Times New Roman"/>
          <w:sz w:val="28"/>
          <w:szCs w:val="28"/>
        </w:rPr>
        <w:t>%, в 2019 году</w:t>
      </w:r>
      <w:r w:rsidR="00371CDB">
        <w:rPr>
          <w:rFonts w:ascii="Times New Roman" w:hAnsi="Times New Roman" w:cs="Times New Roman"/>
          <w:sz w:val="28"/>
          <w:szCs w:val="28"/>
        </w:rPr>
        <w:t xml:space="preserve"> </w:t>
      </w:r>
      <w:r w:rsidRPr="00E81A11">
        <w:rPr>
          <w:rFonts w:ascii="Times New Roman" w:hAnsi="Times New Roman" w:cs="Times New Roman"/>
          <w:sz w:val="28"/>
          <w:szCs w:val="28"/>
        </w:rPr>
        <w:t>- 68,8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1A11">
        <w:rPr>
          <w:rFonts w:ascii="Times New Roman" w:hAnsi="Times New Roman" w:cs="Times New Roman"/>
          <w:sz w:val="28"/>
          <w:szCs w:val="28"/>
        </w:rPr>
        <w:t>%, в 2020 году</w:t>
      </w:r>
      <w:r w:rsidR="00371CDB">
        <w:rPr>
          <w:rFonts w:ascii="Times New Roman" w:hAnsi="Times New Roman" w:cs="Times New Roman"/>
          <w:sz w:val="28"/>
          <w:szCs w:val="28"/>
        </w:rPr>
        <w:t xml:space="preserve"> –</w:t>
      </w:r>
      <w:r w:rsidRPr="00E81A11">
        <w:rPr>
          <w:rFonts w:ascii="Times New Roman" w:hAnsi="Times New Roman" w:cs="Times New Roman"/>
          <w:sz w:val="28"/>
          <w:szCs w:val="28"/>
        </w:rPr>
        <w:t xml:space="preserve"> 71</w:t>
      </w:r>
      <w:r w:rsidR="00371CDB">
        <w:rPr>
          <w:rFonts w:ascii="Times New Roman" w:hAnsi="Times New Roman" w:cs="Times New Roman"/>
          <w:sz w:val="28"/>
          <w:szCs w:val="28"/>
        </w:rPr>
        <w:t xml:space="preserve"> </w:t>
      </w:r>
      <w:r w:rsidRPr="00E81A11">
        <w:rPr>
          <w:rFonts w:ascii="Times New Roman" w:hAnsi="Times New Roman" w:cs="Times New Roman"/>
          <w:sz w:val="28"/>
          <w:szCs w:val="28"/>
        </w:rPr>
        <w:t>%</w:t>
      </w:r>
      <w:r w:rsidR="00371CDB">
        <w:rPr>
          <w:rFonts w:ascii="Times New Roman" w:hAnsi="Times New Roman" w:cs="Times New Roman"/>
          <w:sz w:val="28"/>
          <w:szCs w:val="28"/>
        </w:rPr>
        <w:t>.</w:t>
      </w:r>
    </w:p>
    <w:p w:rsidR="00C95CE7" w:rsidRPr="008C5738" w:rsidRDefault="00C95CE7" w:rsidP="00E953EE">
      <w:pPr>
        <w:pStyle w:val="a4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01202" w:rsidRPr="00371CDB" w:rsidRDefault="00E01202" w:rsidP="00E953EE">
      <w:pPr>
        <w:pStyle w:val="a4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71CDB">
        <w:rPr>
          <w:rFonts w:ascii="Times New Roman" w:hAnsi="Times New Roman" w:cs="Times New Roman"/>
          <w:b/>
          <w:bCs/>
          <w:sz w:val="28"/>
          <w:szCs w:val="28"/>
        </w:rPr>
        <w:t>Показатель 10. Доля детей в возрасте 1 - 6 лет, стоящих на учете для определения в муниципальные дошкольные образовательные учреждения, в общей численности детей в возрасте 1 - 6 лет.</w:t>
      </w:r>
    </w:p>
    <w:p w:rsidR="00371CDB" w:rsidRPr="00E81A11" w:rsidRDefault="00371CDB" w:rsidP="00E953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81A11">
        <w:rPr>
          <w:rFonts w:ascii="Times New Roman" w:hAnsi="Times New Roman" w:cs="Times New Roman"/>
          <w:bCs/>
          <w:sz w:val="28"/>
          <w:szCs w:val="28"/>
        </w:rPr>
        <w:t>Доля детей в возрасте 1 - 6 лет, стоящих на учете для определения в муниципальные дошкольные образовательные учреждения, в общей численности детей в возрасте 1 - 6 лет в 2016 году составила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81A11">
        <w:rPr>
          <w:rFonts w:ascii="Times New Roman" w:hAnsi="Times New Roman" w:cs="Times New Roman"/>
          <w:bCs/>
          <w:sz w:val="28"/>
          <w:szCs w:val="28"/>
        </w:rPr>
        <w:t>17,23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81A11">
        <w:rPr>
          <w:rFonts w:ascii="Times New Roman" w:hAnsi="Times New Roman" w:cs="Times New Roman"/>
          <w:bCs/>
          <w:sz w:val="28"/>
          <w:szCs w:val="28"/>
        </w:rPr>
        <w:t>%, в 2017 году – 13,65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81A11">
        <w:rPr>
          <w:rFonts w:ascii="Times New Roman" w:hAnsi="Times New Roman" w:cs="Times New Roman"/>
          <w:bCs/>
          <w:sz w:val="28"/>
          <w:szCs w:val="28"/>
        </w:rPr>
        <w:t>%.</w:t>
      </w:r>
    </w:p>
    <w:p w:rsidR="00371CDB" w:rsidRPr="00E81A11" w:rsidRDefault="00371CDB" w:rsidP="00E953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81A11">
        <w:rPr>
          <w:rFonts w:ascii="Times New Roman" w:hAnsi="Times New Roman" w:cs="Times New Roman"/>
          <w:sz w:val="28"/>
          <w:szCs w:val="28"/>
        </w:rPr>
        <w:t xml:space="preserve">В 2017 году значение показателя снизилось по сравнению с 2016 годом  на 3,58 % , в связи с зачислением  в дошкольные образовательные учреждения детей возрастной категории от полутора до трёх лет. </w:t>
      </w:r>
    </w:p>
    <w:p w:rsidR="00371CDB" w:rsidRPr="00E81A11" w:rsidRDefault="00371CDB" w:rsidP="00E953E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E81A11">
        <w:rPr>
          <w:rFonts w:ascii="Times New Roman" w:hAnsi="Times New Roman" w:cs="Times New Roman"/>
          <w:sz w:val="28"/>
          <w:szCs w:val="28"/>
        </w:rPr>
        <w:t xml:space="preserve"> прогнозном периоде планируется снижение показателя за счет планового комплектования и  увеличения численности детей в возрасте от полутора до трех лет, обеспеченных местами в муниципальных дошкольных образовательных организациях. </w:t>
      </w:r>
      <w:r>
        <w:rPr>
          <w:rFonts w:ascii="Times New Roman" w:hAnsi="Times New Roman" w:cs="Times New Roman"/>
          <w:sz w:val="28"/>
          <w:szCs w:val="28"/>
        </w:rPr>
        <w:t>Прогнозное з</w:t>
      </w:r>
      <w:r w:rsidRPr="00E81A11">
        <w:rPr>
          <w:rFonts w:ascii="Times New Roman" w:hAnsi="Times New Roman" w:cs="Times New Roman"/>
          <w:sz w:val="28"/>
          <w:szCs w:val="28"/>
        </w:rPr>
        <w:t>начени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81A11">
        <w:rPr>
          <w:rFonts w:ascii="Times New Roman" w:hAnsi="Times New Roman" w:cs="Times New Roman"/>
          <w:sz w:val="28"/>
          <w:szCs w:val="28"/>
        </w:rPr>
        <w:t xml:space="preserve"> показателя </w:t>
      </w:r>
      <w:r>
        <w:rPr>
          <w:rFonts w:ascii="Times New Roman" w:hAnsi="Times New Roman" w:cs="Times New Roman"/>
          <w:sz w:val="28"/>
          <w:szCs w:val="28"/>
        </w:rPr>
        <w:t>на</w:t>
      </w:r>
      <w:r w:rsidRPr="00E81A11">
        <w:rPr>
          <w:rFonts w:ascii="Times New Roman" w:hAnsi="Times New Roman" w:cs="Times New Roman"/>
          <w:sz w:val="28"/>
          <w:szCs w:val="28"/>
        </w:rPr>
        <w:t xml:space="preserve"> 2018 год – 11,2 %, </w:t>
      </w:r>
      <w:r>
        <w:rPr>
          <w:rFonts w:ascii="Times New Roman" w:hAnsi="Times New Roman" w:cs="Times New Roman"/>
          <w:sz w:val="28"/>
          <w:szCs w:val="28"/>
        </w:rPr>
        <w:t>на</w:t>
      </w:r>
      <w:r w:rsidRPr="00E81A11">
        <w:rPr>
          <w:rFonts w:ascii="Times New Roman" w:hAnsi="Times New Roman" w:cs="Times New Roman"/>
          <w:sz w:val="28"/>
          <w:szCs w:val="28"/>
        </w:rPr>
        <w:t xml:space="preserve"> 2019 год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1A11">
        <w:rPr>
          <w:rFonts w:ascii="Times New Roman" w:hAnsi="Times New Roman" w:cs="Times New Roman"/>
          <w:sz w:val="28"/>
          <w:szCs w:val="28"/>
        </w:rPr>
        <w:t>- 10,4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1A11">
        <w:rPr>
          <w:rFonts w:ascii="Times New Roman" w:hAnsi="Times New Roman" w:cs="Times New Roman"/>
          <w:sz w:val="28"/>
          <w:szCs w:val="28"/>
        </w:rPr>
        <w:t xml:space="preserve">%,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E81A11">
        <w:rPr>
          <w:rFonts w:ascii="Times New Roman" w:hAnsi="Times New Roman" w:cs="Times New Roman"/>
          <w:sz w:val="28"/>
          <w:szCs w:val="28"/>
        </w:rPr>
        <w:t>2020 год – 8,9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1A11">
        <w:rPr>
          <w:rFonts w:ascii="Times New Roman" w:hAnsi="Times New Roman" w:cs="Times New Roman"/>
          <w:sz w:val="28"/>
          <w:szCs w:val="28"/>
        </w:rPr>
        <w:t xml:space="preserve">%. </w:t>
      </w:r>
    </w:p>
    <w:p w:rsidR="00C95CE7" w:rsidRPr="008C5738" w:rsidRDefault="00C95CE7" w:rsidP="00E953E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01202" w:rsidRPr="00D15B98" w:rsidRDefault="00E01202" w:rsidP="00E953EE">
      <w:pPr>
        <w:pStyle w:val="a4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15B98">
        <w:rPr>
          <w:rFonts w:ascii="Times New Roman" w:hAnsi="Times New Roman" w:cs="Times New Roman"/>
          <w:b/>
          <w:bCs/>
          <w:sz w:val="28"/>
          <w:szCs w:val="28"/>
        </w:rPr>
        <w:t>Показатель 11. Доля муниципальных дошкольных образовательных учреждений,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</w:t>
      </w:r>
      <w:r w:rsidR="00441254" w:rsidRPr="00D15B98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D15B98" w:rsidRPr="00E81A11" w:rsidRDefault="00D15B98" w:rsidP="00E953EE">
      <w:pPr>
        <w:pStyle w:val="a4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81A11">
        <w:rPr>
          <w:rFonts w:ascii="Times New Roman" w:hAnsi="Times New Roman" w:cs="Times New Roman"/>
          <w:bCs/>
          <w:sz w:val="28"/>
          <w:szCs w:val="28"/>
        </w:rPr>
        <w:t xml:space="preserve">Доля муниципальных дошкольных образовательных учреждений, здания которых находятся в аварийном состоянии или требуют капитального ремонта, в общем числе муниципальных дошкольных образовательных </w:t>
      </w:r>
      <w:r w:rsidR="00B91371">
        <w:rPr>
          <w:rFonts w:ascii="Times New Roman" w:hAnsi="Times New Roman" w:cs="Times New Roman"/>
          <w:bCs/>
          <w:sz w:val="28"/>
          <w:szCs w:val="28"/>
        </w:rPr>
        <w:t xml:space="preserve">учреждений в 2016 году составила </w:t>
      </w:r>
      <w:r w:rsidRPr="00E81A11">
        <w:rPr>
          <w:rFonts w:ascii="Times New Roman" w:hAnsi="Times New Roman" w:cs="Times New Roman"/>
          <w:bCs/>
          <w:sz w:val="28"/>
          <w:szCs w:val="28"/>
        </w:rPr>
        <w:t>25</w:t>
      </w:r>
      <w:r w:rsidR="00B9137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81A11">
        <w:rPr>
          <w:rFonts w:ascii="Times New Roman" w:hAnsi="Times New Roman" w:cs="Times New Roman"/>
          <w:bCs/>
          <w:sz w:val="28"/>
          <w:szCs w:val="28"/>
        </w:rPr>
        <w:t>%, в 2017 году</w:t>
      </w:r>
      <w:r w:rsidR="00B9137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81A11">
        <w:rPr>
          <w:rFonts w:ascii="Times New Roman" w:hAnsi="Times New Roman" w:cs="Times New Roman"/>
          <w:bCs/>
          <w:sz w:val="28"/>
          <w:szCs w:val="28"/>
        </w:rPr>
        <w:t>-</w:t>
      </w:r>
      <w:r w:rsidR="00B9137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81A11">
        <w:rPr>
          <w:rFonts w:ascii="Times New Roman" w:hAnsi="Times New Roman" w:cs="Times New Roman"/>
          <w:bCs/>
          <w:sz w:val="28"/>
          <w:szCs w:val="28"/>
        </w:rPr>
        <w:t>6,3 %.</w:t>
      </w:r>
    </w:p>
    <w:p w:rsidR="00D15B98" w:rsidRPr="00E81A11" w:rsidRDefault="00D15B98" w:rsidP="00E953E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81A11">
        <w:rPr>
          <w:rFonts w:ascii="Times New Roman" w:hAnsi="Times New Roman" w:cs="Times New Roman"/>
          <w:bCs/>
          <w:sz w:val="28"/>
          <w:szCs w:val="28"/>
        </w:rPr>
        <w:t xml:space="preserve">В 2017 году произошло значительное снижение показателя, в связи с проведением работ по поддержанию технических свойств инженерных систем и строительных элементов зданий </w:t>
      </w:r>
      <w:r w:rsidRPr="00E81A11">
        <w:rPr>
          <w:rFonts w:ascii="Times New Roman" w:hAnsi="Times New Roman" w:cs="Times New Roman"/>
          <w:sz w:val="28"/>
          <w:szCs w:val="28"/>
        </w:rPr>
        <w:t>дошкольных образовательных учреждений (МБДОУ детских садов № 5,17,19). В результате из общего числа муниципальных дошкольных образовательных учреждений (16 зданий) требуют капитального ремонта -1 здание (МБДОУ детского сада №</w:t>
      </w:r>
      <w:r w:rsidR="00B91371">
        <w:rPr>
          <w:rFonts w:ascii="Times New Roman" w:hAnsi="Times New Roman" w:cs="Times New Roman"/>
          <w:sz w:val="28"/>
          <w:szCs w:val="28"/>
        </w:rPr>
        <w:t xml:space="preserve"> </w:t>
      </w:r>
      <w:r w:rsidRPr="00E81A11">
        <w:rPr>
          <w:rFonts w:ascii="Times New Roman" w:hAnsi="Times New Roman" w:cs="Times New Roman"/>
          <w:sz w:val="28"/>
          <w:szCs w:val="28"/>
        </w:rPr>
        <w:t>8), на реконструкцию которого получено положительное заключение о достоверности определения сметной стоимости проектных работ и подготовлен пакет документов в адрес Губернатора Ростовской области В.Ю. Голубева о выделении средств областного бюджета на разработку проектно-сметной документации по данному объекту.</w:t>
      </w:r>
    </w:p>
    <w:p w:rsidR="00D15B98" w:rsidRDefault="00D15B98" w:rsidP="00E953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81A11">
        <w:rPr>
          <w:rFonts w:ascii="Times New Roman" w:hAnsi="Times New Roman" w:cs="Times New Roman"/>
          <w:sz w:val="28"/>
          <w:szCs w:val="28"/>
        </w:rPr>
        <w:lastRenderedPageBreak/>
        <w:t>Значения показателя в 2018-2020 годах останется на прежнем уровне -</w:t>
      </w:r>
      <w:r w:rsidR="00B91371">
        <w:rPr>
          <w:rFonts w:ascii="Times New Roman" w:hAnsi="Times New Roman" w:cs="Times New Roman"/>
          <w:sz w:val="28"/>
          <w:szCs w:val="28"/>
        </w:rPr>
        <w:t xml:space="preserve"> </w:t>
      </w:r>
      <w:r w:rsidRPr="00E81A11">
        <w:rPr>
          <w:rFonts w:ascii="Times New Roman" w:hAnsi="Times New Roman" w:cs="Times New Roman"/>
          <w:sz w:val="28"/>
          <w:szCs w:val="28"/>
        </w:rPr>
        <w:t>6,3</w:t>
      </w:r>
      <w:r w:rsidR="00B91371">
        <w:rPr>
          <w:rFonts w:ascii="Times New Roman" w:hAnsi="Times New Roman" w:cs="Times New Roman"/>
          <w:sz w:val="28"/>
          <w:szCs w:val="28"/>
        </w:rPr>
        <w:t xml:space="preserve"> </w:t>
      </w:r>
      <w:r w:rsidRPr="00E81A11">
        <w:rPr>
          <w:rFonts w:ascii="Times New Roman" w:hAnsi="Times New Roman" w:cs="Times New Roman"/>
          <w:sz w:val="28"/>
          <w:szCs w:val="28"/>
        </w:rPr>
        <w:t>%, до проведения реконструкции здания МБДОУ детского сада №</w:t>
      </w:r>
      <w:r w:rsidR="00B91371">
        <w:rPr>
          <w:rFonts w:ascii="Times New Roman" w:hAnsi="Times New Roman" w:cs="Times New Roman"/>
          <w:sz w:val="28"/>
          <w:szCs w:val="28"/>
        </w:rPr>
        <w:t xml:space="preserve"> </w:t>
      </w:r>
      <w:r w:rsidRPr="00E81A11">
        <w:rPr>
          <w:rFonts w:ascii="Times New Roman" w:hAnsi="Times New Roman" w:cs="Times New Roman"/>
          <w:sz w:val="28"/>
          <w:szCs w:val="28"/>
        </w:rPr>
        <w:t xml:space="preserve">8. </w:t>
      </w:r>
    </w:p>
    <w:p w:rsidR="00C95CE7" w:rsidRPr="008C5738" w:rsidRDefault="00C95CE7" w:rsidP="00E953EE">
      <w:pPr>
        <w:pStyle w:val="a4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01202" w:rsidRPr="008C5738" w:rsidRDefault="00E01202" w:rsidP="00E953E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C5738">
        <w:rPr>
          <w:rFonts w:ascii="Times New Roman" w:hAnsi="Times New Roman" w:cs="Times New Roman"/>
          <w:b/>
          <w:bCs/>
          <w:sz w:val="28"/>
          <w:szCs w:val="28"/>
          <w:lang w:val="en-US"/>
        </w:rPr>
        <w:t>III</w:t>
      </w:r>
      <w:r w:rsidRPr="008C5738">
        <w:rPr>
          <w:rFonts w:ascii="Times New Roman" w:hAnsi="Times New Roman" w:cs="Times New Roman"/>
          <w:b/>
          <w:bCs/>
          <w:sz w:val="28"/>
          <w:szCs w:val="28"/>
        </w:rPr>
        <w:t>. Общее и дополнительное образование</w:t>
      </w:r>
    </w:p>
    <w:p w:rsidR="00E01202" w:rsidRPr="008C5738" w:rsidRDefault="00E01202" w:rsidP="00E953E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01202" w:rsidRPr="003C213F" w:rsidRDefault="00E01202" w:rsidP="00E953EE">
      <w:pPr>
        <w:pStyle w:val="a4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C213F">
        <w:rPr>
          <w:rFonts w:ascii="Times New Roman" w:hAnsi="Times New Roman" w:cs="Times New Roman"/>
          <w:b/>
          <w:bCs/>
          <w:sz w:val="28"/>
          <w:szCs w:val="28"/>
        </w:rPr>
        <w:t>Показатель 13. 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учреждений</w:t>
      </w:r>
      <w:r w:rsidRPr="003C213F">
        <w:rPr>
          <w:rFonts w:ascii="Times New Roman" w:hAnsi="Times New Roman" w:cs="Times New Roman"/>
          <w:b/>
          <w:sz w:val="28"/>
          <w:szCs w:val="28"/>
        </w:rPr>
        <w:t>.</w:t>
      </w:r>
    </w:p>
    <w:p w:rsidR="007B1956" w:rsidRPr="007B1956" w:rsidRDefault="007B1956" w:rsidP="00E953EE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57454">
        <w:rPr>
          <w:rFonts w:ascii="Times New Roman" w:hAnsi="Times New Roman" w:cs="Times New Roman"/>
          <w:bCs/>
          <w:sz w:val="28"/>
          <w:szCs w:val="28"/>
        </w:rPr>
        <w:t>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учреждений</w:t>
      </w:r>
      <w:r w:rsidRPr="007B1956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в 2016 году составила</w:t>
      </w:r>
      <w:r w:rsidRPr="007B1956">
        <w:rPr>
          <w:rFonts w:ascii="Times New Roman" w:hAnsi="Times New Roman" w:cs="Times New Roman"/>
          <w:bCs/>
          <w:sz w:val="28"/>
          <w:szCs w:val="28"/>
        </w:rPr>
        <w:t xml:space="preserve"> 2,13</w:t>
      </w:r>
      <w:r>
        <w:rPr>
          <w:rFonts w:ascii="Times New Roman" w:hAnsi="Times New Roman" w:cs="Times New Roman"/>
          <w:bCs/>
          <w:sz w:val="28"/>
          <w:szCs w:val="28"/>
        </w:rPr>
        <w:t xml:space="preserve"> %, в 2017 году – 1,3 %.</w:t>
      </w:r>
    </w:p>
    <w:p w:rsidR="007B1956" w:rsidRPr="007B1956" w:rsidRDefault="007B1956" w:rsidP="00E953EE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2016 году</w:t>
      </w:r>
      <w:r w:rsidRPr="007B1956">
        <w:rPr>
          <w:rFonts w:ascii="Times New Roman" w:hAnsi="Times New Roman" w:cs="Times New Roman"/>
          <w:bCs/>
          <w:sz w:val="28"/>
          <w:szCs w:val="28"/>
        </w:rPr>
        <w:t xml:space="preserve"> из общего количества выпускников (144 человека) не преодолели минимальный порог баллов на ЕГЭ по обязательным предметам, а следовательно не получили аттестат о среднем общем образовании -</w:t>
      </w:r>
      <w:r w:rsidR="003C213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B1956">
        <w:rPr>
          <w:rFonts w:ascii="Times New Roman" w:hAnsi="Times New Roman" w:cs="Times New Roman"/>
          <w:bCs/>
          <w:sz w:val="28"/>
          <w:szCs w:val="28"/>
        </w:rPr>
        <w:t>3 обучающихся.</w:t>
      </w:r>
    </w:p>
    <w:p w:rsidR="007B1956" w:rsidRPr="007B1956" w:rsidRDefault="00761926" w:rsidP="00E953EE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2017 году</w:t>
      </w:r>
      <w:r w:rsidR="007B1956" w:rsidRPr="007B1956">
        <w:rPr>
          <w:rFonts w:ascii="Times New Roman" w:hAnsi="Times New Roman" w:cs="Times New Roman"/>
          <w:bCs/>
          <w:sz w:val="28"/>
          <w:szCs w:val="28"/>
        </w:rPr>
        <w:t xml:space="preserve"> аттестаты получили все выпускники о</w:t>
      </w:r>
      <w:r>
        <w:rPr>
          <w:rFonts w:ascii="Times New Roman" w:hAnsi="Times New Roman" w:cs="Times New Roman"/>
          <w:bCs/>
          <w:sz w:val="28"/>
          <w:szCs w:val="28"/>
        </w:rPr>
        <w:t>бщеобразовательных организаций, но в</w:t>
      </w:r>
      <w:r w:rsidR="007B1956" w:rsidRPr="007B1956">
        <w:rPr>
          <w:rFonts w:ascii="Times New Roman" w:hAnsi="Times New Roman" w:cs="Times New Roman"/>
          <w:bCs/>
          <w:sz w:val="28"/>
          <w:szCs w:val="28"/>
        </w:rPr>
        <w:t xml:space="preserve"> связи с изменившейся методикой расчета показателя, к не получившим аттестаты о среднем общем образовании относятся несовершеннолетние, получающие образование в форме экстерната, не участвовавшие в госу</w:t>
      </w:r>
      <w:r w:rsidR="00813037">
        <w:rPr>
          <w:rFonts w:ascii="Times New Roman" w:hAnsi="Times New Roman" w:cs="Times New Roman"/>
          <w:bCs/>
          <w:sz w:val="28"/>
          <w:szCs w:val="28"/>
        </w:rPr>
        <w:t>дарственной итоговой аттестации</w:t>
      </w:r>
      <w:r w:rsidR="007B1956" w:rsidRPr="007B1956">
        <w:rPr>
          <w:rFonts w:ascii="Times New Roman" w:hAnsi="Times New Roman" w:cs="Times New Roman"/>
          <w:bCs/>
          <w:sz w:val="28"/>
          <w:szCs w:val="28"/>
        </w:rPr>
        <w:t xml:space="preserve"> (2 выпускника из ЛНР подали заявления на участие в государственной итоговой аттестации, но позднее от сдачи экзаменов в России отказались)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8C5738">
        <w:rPr>
          <w:rFonts w:ascii="Times New Roman" w:hAnsi="Times New Roman" w:cs="Times New Roman"/>
          <w:bCs/>
          <w:sz w:val="28"/>
          <w:szCs w:val="28"/>
        </w:rPr>
        <w:t xml:space="preserve">В прогнозируемом периоде планируется снизить значение показателя до </w:t>
      </w:r>
      <w:r w:rsidR="007B1956" w:rsidRPr="007B1956">
        <w:rPr>
          <w:rFonts w:ascii="Times New Roman" w:hAnsi="Times New Roman" w:cs="Times New Roman"/>
          <w:bCs/>
          <w:sz w:val="28"/>
          <w:szCs w:val="28"/>
        </w:rPr>
        <w:t>0.</w:t>
      </w:r>
    </w:p>
    <w:p w:rsidR="00C70412" w:rsidRPr="008C5738" w:rsidRDefault="00C70412" w:rsidP="00E953E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C6CFA" w:rsidRPr="003C213F" w:rsidRDefault="00E01202" w:rsidP="00E953EE">
      <w:pPr>
        <w:pStyle w:val="a4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C213F">
        <w:rPr>
          <w:rFonts w:ascii="Times New Roman" w:hAnsi="Times New Roman" w:cs="Times New Roman"/>
          <w:b/>
          <w:bCs/>
          <w:sz w:val="28"/>
          <w:szCs w:val="28"/>
        </w:rPr>
        <w:t xml:space="preserve">Показатель 14. </w:t>
      </w:r>
      <w:r w:rsidR="009667EA" w:rsidRPr="003C213F">
        <w:rPr>
          <w:rFonts w:ascii="Times New Roman" w:hAnsi="Times New Roman" w:cs="Times New Roman"/>
          <w:b/>
          <w:bCs/>
          <w:sz w:val="28"/>
          <w:szCs w:val="28"/>
        </w:rPr>
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учреждений.</w:t>
      </w:r>
    </w:p>
    <w:p w:rsidR="003C213F" w:rsidRPr="003C213F" w:rsidRDefault="003C213F" w:rsidP="00E953EE">
      <w:pPr>
        <w:pStyle w:val="a4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C213F">
        <w:rPr>
          <w:rFonts w:ascii="Times New Roman" w:hAnsi="Times New Roman" w:cs="Times New Roman"/>
          <w:bCs/>
          <w:sz w:val="28"/>
          <w:szCs w:val="28"/>
        </w:rPr>
        <w:t>Доля муниципальных общеобразовательных учреждений, соответствующих современным требованиям обучения, в общем количестве муниципальных</w:t>
      </w:r>
      <w:r>
        <w:rPr>
          <w:rFonts w:ascii="Times New Roman" w:hAnsi="Times New Roman" w:cs="Times New Roman"/>
          <w:bCs/>
          <w:sz w:val="28"/>
          <w:szCs w:val="28"/>
        </w:rPr>
        <w:t xml:space="preserve"> общеобразовательных учреждений в 2016 году составила 77,97 %, в 2017 году – 76,88 %.</w:t>
      </w:r>
    </w:p>
    <w:p w:rsidR="007B1956" w:rsidRPr="007B1956" w:rsidRDefault="007B1956" w:rsidP="00E953EE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B1956">
        <w:rPr>
          <w:rFonts w:ascii="Times New Roman" w:hAnsi="Times New Roman" w:cs="Times New Roman"/>
          <w:bCs/>
          <w:sz w:val="28"/>
          <w:szCs w:val="28"/>
        </w:rPr>
        <w:t>В  </w:t>
      </w:r>
      <w:r w:rsidR="003C213F">
        <w:rPr>
          <w:rFonts w:ascii="Times New Roman" w:hAnsi="Times New Roman" w:cs="Times New Roman"/>
          <w:bCs/>
          <w:sz w:val="28"/>
          <w:szCs w:val="28"/>
        </w:rPr>
        <w:t xml:space="preserve">прогнозном периоде, а именно в </w:t>
      </w:r>
      <w:r w:rsidRPr="007B1956">
        <w:rPr>
          <w:rFonts w:ascii="Times New Roman" w:hAnsi="Times New Roman" w:cs="Times New Roman"/>
          <w:bCs/>
          <w:sz w:val="28"/>
          <w:szCs w:val="28"/>
        </w:rPr>
        <w:t>2018 году будет сдана в эксплуатацию новая школа на 600 мест, отвечающая всем современным требованиям обучения, показатель будет  улучшен до 90,5 %.</w:t>
      </w:r>
    </w:p>
    <w:p w:rsidR="003C213F" w:rsidRDefault="003C213F" w:rsidP="00E953EE">
      <w:pPr>
        <w:pStyle w:val="a4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01202" w:rsidRPr="00E71C02" w:rsidRDefault="00E01202" w:rsidP="00E953EE">
      <w:pPr>
        <w:pStyle w:val="a4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1C02">
        <w:rPr>
          <w:rFonts w:ascii="Times New Roman" w:hAnsi="Times New Roman" w:cs="Times New Roman"/>
          <w:b/>
          <w:bCs/>
          <w:sz w:val="28"/>
          <w:szCs w:val="28"/>
        </w:rPr>
        <w:t>Показатель 15.</w:t>
      </w:r>
      <w:r w:rsidR="0017474E" w:rsidRPr="00E71C0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667EA" w:rsidRPr="00E71C02">
        <w:rPr>
          <w:rFonts w:ascii="Times New Roman" w:hAnsi="Times New Roman" w:cs="Times New Roman"/>
          <w:b/>
          <w:bCs/>
          <w:sz w:val="28"/>
          <w:szCs w:val="28"/>
        </w:rPr>
        <w:t>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учреждений.</w:t>
      </w:r>
    </w:p>
    <w:p w:rsidR="00E71C02" w:rsidRPr="00E71C02" w:rsidRDefault="00E71C02" w:rsidP="00E953EE">
      <w:pPr>
        <w:pStyle w:val="a4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1C02">
        <w:rPr>
          <w:rFonts w:ascii="Times New Roman" w:hAnsi="Times New Roman" w:cs="Times New Roman"/>
          <w:bCs/>
          <w:sz w:val="28"/>
          <w:szCs w:val="28"/>
        </w:rPr>
        <w:t>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 в 2016 году составила 40 %, в 2017 году – 20 %.</w:t>
      </w:r>
    </w:p>
    <w:p w:rsidR="00E71C02" w:rsidRPr="00E71C02" w:rsidRDefault="007B1956" w:rsidP="00E953EE">
      <w:pPr>
        <w:pStyle w:val="a4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B1956">
        <w:rPr>
          <w:rFonts w:ascii="Times New Roman" w:hAnsi="Times New Roman" w:cs="Times New Roman"/>
          <w:bCs/>
          <w:sz w:val="28"/>
          <w:szCs w:val="28"/>
        </w:rPr>
        <w:t>Улучшение значения показателя достигнуто за счет проведения текущих ремонтов в зданиях 2-х общеобразовательных организаций.</w:t>
      </w:r>
    </w:p>
    <w:p w:rsidR="007B1956" w:rsidRPr="007B1956" w:rsidRDefault="00E71C02" w:rsidP="00E953E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71C02">
        <w:rPr>
          <w:rFonts w:ascii="Times New Roman" w:hAnsi="Times New Roman" w:cs="Times New Roman"/>
          <w:bCs/>
          <w:sz w:val="28"/>
          <w:szCs w:val="28"/>
        </w:rPr>
        <w:t xml:space="preserve">В прогнозном периоде, а именно в </w:t>
      </w:r>
      <w:r w:rsidR="007B1956" w:rsidRPr="007B1956">
        <w:rPr>
          <w:rFonts w:ascii="Times New Roman" w:hAnsi="Times New Roman" w:cs="Times New Roman"/>
          <w:bCs/>
          <w:sz w:val="28"/>
          <w:szCs w:val="28"/>
        </w:rPr>
        <w:t>2018 году показатель будет улучшен за счёт ввода в эксплуатацию МБОУ СОШ №18 г. Донецка (новая школа) на 600 мест</w:t>
      </w:r>
      <w:r w:rsidRPr="00E71C02">
        <w:rPr>
          <w:rFonts w:ascii="Times New Roman" w:hAnsi="Times New Roman" w:cs="Times New Roman"/>
          <w:bCs/>
          <w:sz w:val="28"/>
          <w:szCs w:val="28"/>
        </w:rPr>
        <w:t xml:space="preserve"> и составит 9 %.</w:t>
      </w:r>
      <w:r w:rsidR="007B1956" w:rsidRPr="007B1956">
        <w:rPr>
          <w:rFonts w:ascii="Arial" w:hAnsi="Arial" w:cs="Arial"/>
          <w:color w:val="000000"/>
          <w:sz w:val="25"/>
          <w:szCs w:val="25"/>
        </w:rPr>
        <w:t>     </w:t>
      </w:r>
    </w:p>
    <w:p w:rsidR="00E01202" w:rsidRPr="008C5738" w:rsidRDefault="00E01202" w:rsidP="00E953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01202" w:rsidRPr="00132434" w:rsidRDefault="00E01202" w:rsidP="00E953EE">
      <w:pPr>
        <w:pStyle w:val="a4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32434">
        <w:rPr>
          <w:rFonts w:ascii="Times New Roman" w:hAnsi="Times New Roman" w:cs="Times New Roman"/>
          <w:b/>
          <w:bCs/>
          <w:sz w:val="28"/>
          <w:szCs w:val="28"/>
        </w:rPr>
        <w:t>Показатель 16. Доля детей первой и второй групп здоровья в общей численности обучающихся в муниципальных общеобразовательных учреждениях.</w:t>
      </w:r>
    </w:p>
    <w:p w:rsidR="00E71C02" w:rsidRDefault="00E71C02" w:rsidP="00E953EE">
      <w:pPr>
        <w:pStyle w:val="a4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57454">
        <w:rPr>
          <w:rFonts w:ascii="Times New Roman" w:hAnsi="Times New Roman" w:cs="Times New Roman"/>
          <w:bCs/>
          <w:sz w:val="28"/>
          <w:szCs w:val="28"/>
        </w:rPr>
        <w:t xml:space="preserve">Доля детей первой и второй групп здоровья в общей численности обучающихся в муниципальных </w:t>
      </w:r>
      <w:r>
        <w:rPr>
          <w:rFonts w:ascii="Times New Roman" w:hAnsi="Times New Roman" w:cs="Times New Roman"/>
          <w:bCs/>
          <w:sz w:val="28"/>
          <w:szCs w:val="28"/>
        </w:rPr>
        <w:t>общеобразовательных учреждениях в 2016 году составила 79,09 %, в 2017 году – 80</w:t>
      </w:r>
      <w:r w:rsidR="004C53D3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%.</w:t>
      </w:r>
    </w:p>
    <w:p w:rsidR="00E71C02" w:rsidRPr="00CE459A" w:rsidRDefault="00E71C02" w:rsidP="00E953EE">
      <w:pPr>
        <w:pStyle w:val="a4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Улучшение значения показателя обусловлено ц</w:t>
      </w:r>
      <w:r w:rsidRPr="00EF3303">
        <w:rPr>
          <w:rFonts w:ascii="Times New Roman" w:hAnsi="Times New Roman" w:cs="Times New Roman"/>
          <w:bCs/>
          <w:sz w:val="28"/>
          <w:szCs w:val="28"/>
        </w:rPr>
        <w:t>еленаправленн</w:t>
      </w:r>
      <w:r>
        <w:rPr>
          <w:rFonts w:ascii="Times New Roman" w:hAnsi="Times New Roman" w:cs="Times New Roman"/>
          <w:bCs/>
          <w:sz w:val="28"/>
          <w:szCs w:val="28"/>
        </w:rPr>
        <w:t>ой</w:t>
      </w:r>
      <w:r w:rsidRPr="00EF3303">
        <w:rPr>
          <w:rFonts w:ascii="Times New Roman" w:hAnsi="Times New Roman" w:cs="Times New Roman"/>
          <w:bCs/>
          <w:sz w:val="28"/>
          <w:szCs w:val="28"/>
        </w:rPr>
        <w:t xml:space="preserve"> работ</w:t>
      </w:r>
      <w:r>
        <w:rPr>
          <w:rFonts w:ascii="Times New Roman" w:hAnsi="Times New Roman" w:cs="Times New Roman"/>
          <w:bCs/>
          <w:sz w:val="28"/>
          <w:szCs w:val="28"/>
        </w:rPr>
        <w:t>ой</w:t>
      </w:r>
      <w:r w:rsidRPr="00EF3303">
        <w:rPr>
          <w:rFonts w:ascii="Times New Roman" w:hAnsi="Times New Roman" w:cs="Times New Roman"/>
          <w:bCs/>
          <w:sz w:val="28"/>
          <w:szCs w:val="28"/>
        </w:rPr>
        <w:t xml:space="preserve"> педагогических коллективов, направленн</w:t>
      </w:r>
      <w:r>
        <w:rPr>
          <w:rFonts w:ascii="Times New Roman" w:hAnsi="Times New Roman" w:cs="Times New Roman"/>
          <w:bCs/>
          <w:sz w:val="28"/>
          <w:szCs w:val="28"/>
        </w:rPr>
        <w:t>ой</w:t>
      </w:r>
      <w:r w:rsidRPr="00EF3303">
        <w:rPr>
          <w:rFonts w:ascii="Times New Roman" w:hAnsi="Times New Roman" w:cs="Times New Roman"/>
          <w:bCs/>
          <w:sz w:val="28"/>
          <w:szCs w:val="28"/>
        </w:rPr>
        <w:t xml:space="preserve"> на укрепление здоровья школьников, введение в школах города здоровьесберегающих технологий, популяризаци</w:t>
      </w:r>
      <w:r>
        <w:rPr>
          <w:rFonts w:ascii="Times New Roman" w:hAnsi="Times New Roman" w:cs="Times New Roman"/>
          <w:bCs/>
          <w:sz w:val="28"/>
          <w:szCs w:val="28"/>
        </w:rPr>
        <w:t>и</w:t>
      </w:r>
      <w:r w:rsidRPr="00EF3303">
        <w:rPr>
          <w:rFonts w:ascii="Times New Roman" w:hAnsi="Times New Roman" w:cs="Times New Roman"/>
          <w:bCs/>
          <w:sz w:val="28"/>
          <w:szCs w:val="28"/>
        </w:rPr>
        <w:t xml:space="preserve"> здорового образа жизн</w:t>
      </w:r>
      <w:r>
        <w:rPr>
          <w:rFonts w:ascii="Times New Roman" w:hAnsi="Times New Roman" w:cs="Times New Roman"/>
          <w:bCs/>
          <w:sz w:val="28"/>
          <w:szCs w:val="28"/>
        </w:rPr>
        <w:t>и, организации</w:t>
      </w:r>
      <w:r w:rsidRPr="00EF3303">
        <w:rPr>
          <w:rFonts w:ascii="Times New Roman" w:hAnsi="Times New Roman" w:cs="Times New Roman"/>
          <w:bCs/>
          <w:sz w:val="28"/>
          <w:szCs w:val="28"/>
        </w:rPr>
        <w:t xml:space="preserve"> и проведени</w:t>
      </w:r>
      <w:r>
        <w:rPr>
          <w:rFonts w:ascii="Times New Roman" w:hAnsi="Times New Roman" w:cs="Times New Roman"/>
          <w:bCs/>
          <w:sz w:val="28"/>
          <w:szCs w:val="28"/>
        </w:rPr>
        <w:t>я спортивно-массовых мероприятий. Прогнозное значение показателя на 2018, 2019 и 2020 годы – 79,5 %.</w:t>
      </w:r>
    </w:p>
    <w:p w:rsidR="00E12E1A" w:rsidRDefault="00E12E1A" w:rsidP="00E953EE">
      <w:pPr>
        <w:pStyle w:val="a4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01202" w:rsidRPr="00F723DD" w:rsidRDefault="00E01202" w:rsidP="00E953EE">
      <w:pPr>
        <w:pStyle w:val="a4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723DD">
        <w:rPr>
          <w:rFonts w:ascii="Times New Roman" w:hAnsi="Times New Roman" w:cs="Times New Roman"/>
          <w:b/>
          <w:bCs/>
          <w:sz w:val="28"/>
          <w:szCs w:val="28"/>
        </w:rPr>
        <w:t xml:space="preserve">Показатель 17. Доля обучающихся в муниципальных общеобразовательных учреждениях, занимающихся во вторую (третью) смену, в общей численности обучающихся в муниципальных общеобразовательных учреждениях. </w:t>
      </w:r>
    </w:p>
    <w:p w:rsidR="00DE1462" w:rsidRDefault="003F18C5" w:rsidP="00E953EE">
      <w:pPr>
        <w:tabs>
          <w:tab w:val="left" w:pos="3304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2B49">
        <w:rPr>
          <w:rFonts w:ascii="Times New Roman" w:hAnsi="Times New Roman" w:cs="Times New Roman"/>
          <w:color w:val="000000"/>
          <w:kern w:val="1"/>
          <w:sz w:val="28"/>
          <w:szCs w:val="28"/>
        </w:rPr>
        <w:t>В апреле 2017 года начато строительство МБОУ на 600 мест.</w:t>
      </w:r>
      <w:r w:rsidRPr="00AF2B49">
        <w:rPr>
          <w:rFonts w:ascii="Times New Roman" w:hAnsi="Times New Roman" w:cs="Arial"/>
          <w:color w:val="000000"/>
          <w:sz w:val="28"/>
          <w:szCs w:val="28"/>
        </w:rPr>
        <w:t xml:space="preserve"> Согласно условиям </w:t>
      </w:r>
      <w:r>
        <w:rPr>
          <w:rFonts w:ascii="Times New Roman" w:hAnsi="Times New Roman" w:cs="Arial"/>
          <w:color w:val="000000"/>
          <w:sz w:val="28"/>
          <w:szCs w:val="28"/>
        </w:rPr>
        <w:t>к</w:t>
      </w:r>
      <w:r w:rsidRPr="00AF2B49">
        <w:rPr>
          <w:rFonts w:ascii="Times New Roman" w:hAnsi="Times New Roman" w:cs="Arial"/>
          <w:color w:val="000000"/>
          <w:sz w:val="28"/>
          <w:szCs w:val="28"/>
        </w:rPr>
        <w:t>онтракта работы на объекте будут выполнены в срок не позднее 31.07.2018</w:t>
      </w:r>
      <w:r>
        <w:rPr>
          <w:rFonts w:ascii="Times New Roman" w:hAnsi="Times New Roman" w:cs="Arial"/>
          <w:color w:val="000000"/>
          <w:sz w:val="28"/>
          <w:szCs w:val="28"/>
        </w:rPr>
        <w:t>, п</w:t>
      </w:r>
      <w:r>
        <w:rPr>
          <w:rFonts w:ascii="Times New Roman" w:hAnsi="Times New Roman" w:cs="Times New Roman"/>
          <w:color w:val="000000"/>
          <w:kern w:val="1"/>
          <w:sz w:val="28"/>
          <w:szCs w:val="28"/>
        </w:rPr>
        <w:t xml:space="preserve">оэтому </w:t>
      </w:r>
      <w:r>
        <w:rPr>
          <w:rFonts w:ascii="Times New Roman" w:hAnsi="Times New Roman" w:cs="Times New Roman"/>
          <w:bCs/>
          <w:sz w:val="28"/>
          <w:szCs w:val="28"/>
        </w:rPr>
        <w:t>п</w:t>
      </w:r>
      <w:r w:rsidRPr="00EF3303">
        <w:rPr>
          <w:rFonts w:ascii="Times New Roman" w:hAnsi="Times New Roman" w:cs="Times New Roman"/>
          <w:bCs/>
          <w:sz w:val="28"/>
          <w:szCs w:val="28"/>
        </w:rPr>
        <w:t>редполага</w:t>
      </w:r>
      <w:r>
        <w:rPr>
          <w:rFonts w:ascii="Times New Roman" w:hAnsi="Times New Roman" w:cs="Times New Roman"/>
          <w:bCs/>
          <w:sz w:val="28"/>
          <w:szCs w:val="28"/>
        </w:rPr>
        <w:t>емое</w:t>
      </w:r>
      <w:r w:rsidRPr="00EF3303">
        <w:rPr>
          <w:rFonts w:ascii="Times New Roman" w:hAnsi="Times New Roman" w:cs="Times New Roman"/>
          <w:bCs/>
          <w:sz w:val="28"/>
          <w:szCs w:val="28"/>
        </w:rPr>
        <w:t xml:space="preserve"> значение показателя </w:t>
      </w:r>
      <w:r>
        <w:rPr>
          <w:rFonts w:ascii="Times New Roman" w:hAnsi="Times New Roman" w:cs="Times New Roman"/>
          <w:bCs/>
          <w:sz w:val="28"/>
          <w:szCs w:val="28"/>
        </w:rPr>
        <w:t xml:space="preserve"> на 2018 год составит 0.</w:t>
      </w:r>
    </w:p>
    <w:p w:rsidR="003F18C5" w:rsidRPr="003F18C5" w:rsidRDefault="003F18C5" w:rsidP="00E953EE">
      <w:pPr>
        <w:tabs>
          <w:tab w:val="left" w:pos="330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kern w:val="1"/>
          <w:sz w:val="28"/>
          <w:szCs w:val="28"/>
        </w:rPr>
      </w:pPr>
    </w:p>
    <w:p w:rsidR="00E01202" w:rsidRPr="00F723DD" w:rsidRDefault="00E01202" w:rsidP="00E953EE">
      <w:pPr>
        <w:pStyle w:val="a4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723DD">
        <w:rPr>
          <w:rFonts w:ascii="Times New Roman" w:hAnsi="Times New Roman" w:cs="Times New Roman"/>
          <w:b/>
          <w:bCs/>
          <w:sz w:val="28"/>
          <w:szCs w:val="28"/>
        </w:rPr>
        <w:t>Показатель 18. Расходы бюджета муниципального образования на общее образование в расчете на 1 обучающегося в муниципальных общеобразовательных учреждениях.</w:t>
      </w:r>
    </w:p>
    <w:p w:rsidR="00F723DD" w:rsidRDefault="00F723DD" w:rsidP="00E953EE">
      <w:pPr>
        <w:pStyle w:val="a4"/>
        <w:ind w:firstLine="567"/>
        <w:jc w:val="both"/>
        <w:rPr>
          <w:rFonts w:ascii="Times New Roman" w:eastAsia="SimSun" w:hAnsi="Times New Roman" w:cs="Times New Roman"/>
          <w:bCs/>
          <w:kern w:val="1"/>
          <w:sz w:val="28"/>
          <w:szCs w:val="28"/>
        </w:rPr>
      </w:pPr>
      <w:r w:rsidRPr="00F723DD">
        <w:rPr>
          <w:rFonts w:ascii="Times New Roman" w:hAnsi="Times New Roman" w:cs="Times New Roman"/>
          <w:bCs/>
          <w:sz w:val="28"/>
          <w:szCs w:val="28"/>
        </w:rPr>
        <w:t xml:space="preserve">Расходы бюджета муниципального образования </w:t>
      </w:r>
      <w:r>
        <w:rPr>
          <w:rFonts w:ascii="Times New Roman" w:hAnsi="Times New Roman" w:cs="Times New Roman"/>
          <w:bCs/>
          <w:sz w:val="28"/>
          <w:szCs w:val="28"/>
        </w:rPr>
        <w:t xml:space="preserve">«Город Донецк» </w:t>
      </w:r>
      <w:r w:rsidRPr="00F723DD">
        <w:rPr>
          <w:rFonts w:ascii="Times New Roman" w:hAnsi="Times New Roman" w:cs="Times New Roman"/>
          <w:bCs/>
          <w:sz w:val="28"/>
          <w:szCs w:val="28"/>
        </w:rPr>
        <w:t xml:space="preserve">на общее образование в расчете на 1 обучающегося в муниципальных </w:t>
      </w:r>
      <w:r>
        <w:rPr>
          <w:rFonts w:ascii="Times New Roman" w:hAnsi="Times New Roman" w:cs="Times New Roman"/>
          <w:bCs/>
          <w:sz w:val="28"/>
          <w:szCs w:val="28"/>
        </w:rPr>
        <w:t>общеобразовательных учреждениях в</w:t>
      </w:r>
      <w:r>
        <w:rPr>
          <w:rFonts w:ascii="Times New Roman" w:eastAsia="SimSun" w:hAnsi="Times New Roman" w:cs="Times New Roman"/>
          <w:bCs/>
          <w:kern w:val="1"/>
          <w:sz w:val="28"/>
          <w:szCs w:val="28"/>
        </w:rPr>
        <w:t xml:space="preserve"> 2016 году составили</w:t>
      </w:r>
      <w:r w:rsidRPr="0095346A">
        <w:rPr>
          <w:rFonts w:ascii="Times New Roman" w:eastAsia="SimSun" w:hAnsi="Times New Roman" w:cs="Times New Roman"/>
          <w:bCs/>
          <w:kern w:val="1"/>
          <w:sz w:val="28"/>
          <w:szCs w:val="28"/>
        </w:rPr>
        <w:t xml:space="preserve"> 42,9 тыс. руб</w:t>
      </w:r>
      <w:r>
        <w:rPr>
          <w:rFonts w:ascii="Times New Roman" w:eastAsia="SimSun" w:hAnsi="Times New Roman" w:cs="Times New Roman"/>
          <w:bCs/>
          <w:kern w:val="1"/>
          <w:sz w:val="28"/>
          <w:szCs w:val="28"/>
        </w:rPr>
        <w:t>лей, в 2017 году – 12,27 тыс. рублей.</w:t>
      </w:r>
    </w:p>
    <w:p w:rsidR="00F723DD" w:rsidRPr="00F723DD" w:rsidRDefault="009F67FF" w:rsidP="00E953EE">
      <w:pPr>
        <w:pStyle w:val="a4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Снижение значения показателя в 2017 году </w:t>
      </w:r>
      <w:r w:rsidRPr="00E81A11">
        <w:rPr>
          <w:rFonts w:ascii="Times New Roman" w:hAnsi="Times New Roman" w:cs="Times New Roman"/>
          <w:sz w:val="28"/>
          <w:szCs w:val="28"/>
        </w:rPr>
        <w:t>по сравнению с 2016 годом</w:t>
      </w:r>
      <w:r w:rsidRPr="0095346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произошло по причине изменения методики расчета показателя. </w:t>
      </w:r>
      <w:r w:rsidR="00F723DD" w:rsidRPr="0095346A">
        <w:rPr>
          <w:rFonts w:ascii="Times New Roman" w:hAnsi="Times New Roman"/>
          <w:sz w:val="28"/>
          <w:szCs w:val="28"/>
        </w:rPr>
        <w:t xml:space="preserve">В 2016 </w:t>
      </w:r>
      <w:r w:rsidR="00F723DD">
        <w:rPr>
          <w:rFonts w:ascii="Times New Roman" w:hAnsi="Times New Roman"/>
          <w:sz w:val="28"/>
          <w:szCs w:val="28"/>
        </w:rPr>
        <w:t>году</w:t>
      </w:r>
      <w:r w:rsidR="00F723DD" w:rsidRPr="0095346A">
        <w:rPr>
          <w:rFonts w:ascii="Times New Roman" w:hAnsi="Times New Roman"/>
          <w:sz w:val="28"/>
          <w:szCs w:val="28"/>
        </w:rPr>
        <w:t xml:space="preserve"> в расходы на общее образование на 1 обучающегося включались средства областного и местного бюджет</w:t>
      </w:r>
      <w:r w:rsidR="00F723DD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 xml:space="preserve">, в 2017 году согласно новой методике расчета </w:t>
      </w:r>
      <w:r w:rsidR="00F723DD" w:rsidRPr="0095346A">
        <w:rPr>
          <w:rFonts w:ascii="Times New Roman" w:hAnsi="Times New Roman"/>
          <w:sz w:val="28"/>
          <w:szCs w:val="28"/>
        </w:rPr>
        <w:t xml:space="preserve">учитываются </w:t>
      </w:r>
      <w:r w:rsidRPr="0095346A">
        <w:rPr>
          <w:rFonts w:ascii="Times New Roman" w:hAnsi="Times New Roman"/>
          <w:sz w:val="28"/>
          <w:szCs w:val="28"/>
        </w:rPr>
        <w:t xml:space="preserve">только </w:t>
      </w:r>
      <w:r w:rsidR="00F723DD" w:rsidRPr="0095346A">
        <w:rPr>
          <w:rFonts w:ascii="Times New Roman" w:hAnsi="Times New Roman"/>
          <w:sz w:val="28"/>
          <w:szCs w:val="28"/>
        </w:rPr>
        <w:t xml:space="preserve">средства </w:t>
      </w:r>
      <w:r w:rsidR="00F723DD">
        <w:rPr>
          <w:rFonts w:ascii="Times New Roman" w:hAnsi="Times New Roman"/>
          <w:sz w:val="28"/>
          <w:szCs w:val="28"/>
        </w:rPr>
        <w:t>местного бюджета</w:t>
      </w:r>
      <w:r w:rsidR="00F723DD" w:rsidRPr="0095346A">
        <w:rPr>
          <w:rFonts w:ascii="Times New Roman" w:hAnsi="Times New Roman"/>
          <w:sz w:val="28"/>
          <w:szCs w:val="28"/>
        </w:rPr>
        <w:t xml:space="preserve">. </w:t>
      </w:r>
    </w:p>
    <w:p w:rsidR="00F723DD" w:rsidRPr="0095346A" w:rsidRDefault="00F723DD" w:rsidP="00E953E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5346A">
        <w:rPr>
          <w:rFonts w:ascii="Times New Roman" w:hAnsi="Times New Roman"/>
          <w:sz w:val="28"/>
          <w:szCs w:val="28"/>
        </w:rPr>
        <w:t>В 2018 г</w:t>
      </w:r>
      <w:r w:rsidR="009F67FF">
        <w:rPr>
          <w:rFonts w:ascii="Times New Roman" w:hAnsi="Times New Roman"/>
          <w:sz w:val="28"/>
          <w:szCs w:val="28"/>
        </w:rPr>
        <w:t xml:space="preserve">оду </w:t>
      </w:r>
      <w:r w:rsidRPr="0095346A">
        <w:rPr>
          <w:rFonts w:ascii="Times New Roman" w:hAnsi="Times New Roman"/>
          <w:sz w:val="28"/>
          <w:szCs w:val="28"/>
        </w:rPr>
        <w:t xml:space="preserve">плановое </w:t>
      </w:r>
      <w:r w:rsidR="009F67FF">
        <w:rPr>
          <w:rFonts w:ascii="Times New Roman" w:hAnsi="Times New Roman"/>
          <w:sz w:val="28"/>
          <w:szCs w:val="28"/>
        </w:rPr>
        <w:t xml:space="preserve">значение показателя составит 11,25 тыс. рублей. </w:t>
      </w:r>
      <w:r w:rsidRPr="0095346A">
        <w:rPr>
          <w:rFonts w:ascii="Times New Roman" w:hAnsi="Times New Roman"/>
          <w:sz w:val="28"/>
          <w:szCs w:val="28"/>
        </w:rPr>
        <w:t xml:space="preserve">Уменьшение показателя связано с тем, что на </w:t>
      </w:r>
      <w:r w:rsidR="009F67FF">
        <w:rPr>
          <w:rFonts w:ascii="Times New Roman" w:hAnsi="Times New Roman"/>
          <w:sz w:val="28"/>
          <w:szCs w:val="28"/>
        </w:rPr>
        <w:t>0</w:t>
      </w:r>
      <w:r w:rsidRPr="0095346A">
        <w:rPr>
          <w:rFonts w:ascii="Times New Roman" w:hAnsi="Times New Roman"/>
          <w:sz w:val="28"/>
          <w:szCs w:val="28"/>
        </w:rPr>
        <w:t>1.04.2018 ассигнования на противопожарные и антитеррористические мероприятия выде</w:t>
      </w:r>
      <w:r w:rsidR="009F67FF">
        <w:rPr>
          <w:rFonts w:ascii="Times New Roman" w:hAnsi="Times New Roman"/>
          <w:sz w:val="28"/>
          <w:szCs w:val="28"/>
        </w:rPr>
        <w:t>лены только на 1 квартал 2018 года. П</w:t>
      </w:r>
      <w:r w:rsidRPr="0095346A">
        <w:rPr>
          <w:rFonts w:ascii="Times New Roman" w:hAnsi="Times New Roman"/>
          <w:sz w:val="28"/>
          <w:szCs w:val="28"/>
        </w:rPr>
        <w:t>лановое значение показат</w:t>
      </w:r>
      <w:r w:rsidR="009F67FF">
        <w:rPr>
          <w:rFonts w:ascii="Times New Roman" w:hAnsi="Times New Roman"/>
          <w:sz w:val="28"/>
          <w:szCs w:val="28"/>
        </w:rPr>
        <w:t>еля в</w:t>
      </w:r>
      <w:r w:rsidR="009F67FF" w:rsidRPr="0095346A">
        <w:rPr>
          <w:rFonts w:ascii="Times New Roman" w:hAnsi="Times New Roman"/>
          <w:sz w:val="28"/>
          <w:szCs w:val="28"/>
        </w:rPr>
        <w:t xml:space="preserve"> 2019 году  </w:t>
      </w:r>
      <w:r w:rsidR="009F67FF">
        <w:rPr>
          <w:rFonts w:ascii="Times New Roman" w:hAnsi="Times New Roman"/>
          <w:sz w:val="28"/>
          <w:szCs w:val="28"/>
        </w:rPr>
        <w:t>составит</w:t>
      </w:r>
      <w:r w:rsidRPr="0095346A">
        <w:rPr>
          <w:rFonts w:ascii="Times New Roman" w:hAnsi="Times New Roman"/>
          <w:sz w:val="28"/>
          <w:szCs w:val="28"/>
        </w:rPr>
        <w:t xml:space="preserve"> </w:t>
      </w:r>
      <w:r w:rsidR="009F67FF">
        <w:rPr>
          <w:rFonts w:ascii="Times New Roman" w:hAnsi="Times New Roman"/>
          <w:sz w:val="28"/>
          <w:szCs w:val="28"/>
        </w:rPr>
        <w:t>5,2 тыс. рублей, в 2020 году -  4,9 тыс. рублей.</w:t>
      </w:r>
    </w:p>
    <w:p w:rsidR="00F723DD" w:rsidRPr="00E81A11" w:rsidRDefault="00F723DD" w:rsidP="00E953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5346A">
        <w:rPr>
          <w:rFonts w:ascii="Times New Roman" w:hAnsi="Times New Roman"/>
          <w:sz w:val="28"/>
          <w:szCs w:val="28"/>
        </w:rPr>
        <w:t>Уменьшение показателей в 2019 и 2020 г</w:t>
      </w:r>
      <w:r w:rsidR="009F67FF">
        <w:rPr>
          <w:rFonts w:ascii="Times New Roman" w:hAnsi="Times New Roman"/>
          <w:sz w:val="28"/>
          <w:szCs w:val="28"/>
        </w:rPr>
        <w:t>одах</w:t>
      </w:r>
      <w:r w:rsidRPr="0095346A">
        <w:rPr>
          <w:rFonts w:ascii="Times New Roman" w:hAnsi="Times New Roman"/>
          <w:sz w:val="28"/>
          <w:szCs w:val="28"/>
        </w:rPr>
        <w:t xml:space="preserve"> связано с тем, что ассигнования на коммунальные расходы, заработную плату, подвоз детей и питание учащихся из малообеспеченных семей  выделены не в полном объеме потребности на 2019-2020 </w:t>
      </w:r>
      <w:r w:rsidR="009F67FF">
        <w:rPr>
          <w:rFonts w:ascii="Times New Roman" w:hAnsi="Times New Roman"/>
          <w:sz w:val="28"/>
          <w:szCs w:val="28"/>
        </w:rPr>
        <w:t xml:space="preserve">годы, </w:t>
      </w:r>
      <w:r w:rsidRPr="0095346A">
        <w:rPr>
          <w:rFonts w:ascii="Times New Roman" w:hAnsi="Times New Roman"/>
          <w:sz w:val="28"/>
          <w:szCs w:val="28"/>
        </w:rPr>
        <w:t>остальные статьи расходов в бюджете 2019-2020 годов не предусмотрены.</w:t>
      </w:r>
    </w:p>
    <w:p w:rsidR="008F6500" w:rsidRPr="008C5738" w:rsidRDefault="008F6500" w:rsidP="00E953EE">
      <w:pPr>
        <w:pStyle w:val="a4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36105" w:rsidRDefault="00E01202" w:rsidP="00E953EE">
      <w:pPr>
        <w:pStyle w:val="a4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36105">
        <w:rPr>
          <w:rFonts w:ascii="Times New Roman" w:hAnsi="Times New Roman" w:cs="Times New Roman"/>
          <w:b/>
          <w:bCs/>
          <w:sz w:val="28"/>
          <w:szCs w:val="28"/>
        </w:rPr>
        <w:t>Показатель 19. Доля детей в возрасте 5 - 18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группы.</w:t>
      </w:r>
    </w:p>
    <w:p w:rsidR="00536105" w:rsidRPr="00536105" w:rsidRDefault="00536105" w:rsidP="00E953EE">
      <w:pPr>
        <w:pStyle w:val="a4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6105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В 2017 году показатель остаётся стабильно высокий за счёт открытия  новых направлений в учреждениях дополнительного образования. Сравнивать с  показателем 2016 года не предоставляется возможным, так как показатель 2016 года  недостоверный по причине того, что </w:t>
      </w:r>
      <w:hyperlink r:id="rId6" w:tgtFrame="_blank" w:history="1">
        <w:r w:rsidRPr="00536105">
          <w:rPr>
            <w:rFonts w:ascii="Times New Roman" w:hAnsi="Times New Roman" w:cs="Times New Roman"/>
            <w:sz w:val="28"/>
            <w:szCs w:val="28"/>
          </w:rPr>
          <w:t>министерством по физической культуре и спорту Ростовской области</w:t>
        </w:r>
      </w:hyperlink>
      <w:r w:rsidRPr="00536105">
        <w:rPr>
          <w:rFonts w:ascii="Times New Roman" w:hAnsi="Times New Roman" w:cs="Times New Roman"/>
          <w:bCs/>
          <w:sz w:val="28"/>
          <w:szCs w:val="28"/>
        </w:rPr>
        <w:t xml:space="preserve"> в общую численность детей, занимающихся в учреждениях дополнительного образования, добавлены дети, занимающиеся в 2 спортивных школах, находящихся в ведомственной принадлежности </w:t>
      </w:r>
      <w:r w:rsidR="00823AF0">
        <w:rPr>
          <w:rFonts w:ascii="Times New Roman" w:hAnsi="Times New Roman" w:cs="Times New Roman"/>
          <w:bCs/>
          <w:sz w:val="28"/>
          <w:szCs w:val="28"/>
        </w:rPr>
        <w:t>муниципального учреждения отдела образования</w:t>
      </w:r>
      <w:r w:rsidRPr="00536105">
        <w:rPr>
          <w:rFonts w:ascii="Times New Roman" w:hAnsi="Times New Roman" w:cs="Times New Roman"/>
          <w:bCs/>
          <w:sz w:val="28"/>
          <w:szCs w:val="28"/>
        </w:rPr>
        <w:t xml:space="preserve"> администрации города Донецка.</w:t>
      </w:r>
    </w:p>
    <w:p w:rsidR="00455256" w:rsidRDefault="00455256" w:rsidP="00E953E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01202" w:rsidRPr="008C5738" w:rsidRDefault="00E01202" w:rsidP="00E953E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C5738">
        <w:rPr>
          <w:rFonts w:ascii="Times New Roman" w:hAnsi="Times New Roman" w:cs="Times New Roman"/>
          <w:b/>
          <w:bCs/>
          <w:sz w:val="28"/>
          <w:szCs w:val="28"/>
          <w:lang w:val="en-US"/>
        </w:rPr>
        <w:t>IV</w:t>
      </w:r>
      <w:r w:rsidRPr="008C5738">
        <w:rPr>
          <w:rFonts w:ascii="Times New Roman" w:hAnsi="Times New Roman" w:cs="Times New Roman"/>
          <w:b/>
          <w:bCs/>
          <w:sz w:val="28"/>
          <w:szCs w:val="28"/>
        </w:rPr>
        <w:t>. Культура</w:t>
      </w:r>
    </w:p>
    <w:p w:rsidR="00E01202" w:rsidRPr="008C5738" w:rsidRDefault="00E01202" w:rsidP="00E953E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E63FA" w:rsidRPr="008A6670" w:rsidRDefault="00E01202" w:rsidP="00E953EE">
      <w:pPr>
        <w:widowControl w:val="0"/>
        <w:suppressLineNumbers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kern w:val="1"/>
          <w:sz w:val="28"/>
          <w:szCs w:val="28"/>
        </w:rPr>
      </w:pPr>
      <w:r w:rsidRPr="008A6670">
        <w:rPr>
          <w:rFonts w:ascii="Times New Roman" w:hAnsi="Times New Roman" w:cs="Times New Roman"/>
          <w:b/>
          <w:bCs/>
          <w:kern w:val="1"/>
          <w:sz w:val="28"/>
          <w:szCs w:val="28"/>
        </w:rPr>
        <w:t xml:space="preserve">Показатель 20. Уровень фактической обеспеченности учреждениями культуры </w:t>
      </w:r>
      <w:r w:rsidR="00577A43" w:rsidRPr="008A6670">
        <w:rPr>
          <w:rFonts w:ascii="Times New Roman" w:hAnsi="Times New Roman" w:cs="Times New Roman"/>
          <w:b/>
          <w:bCs/>
          <w:kern w:val="1"/>
          <w:sz w:val="28"/>
          <w:szCs w:val="28"/>
        </w:rPr>
        <w:t xml:space="preserve">в городском округе (муниципальном районе) </w:t>
      </w:r>
      <w:r w:rsidRPr="008A6670">
        <w:rPr>
          <w:rFonts w:ascii="Times New Roman" w:hAnsi="Times New Roman" w:cs="Times New Roman"/>
          <w:b/>
          <w:bCs/>
          <w:kern w:val="1"/>
          <w:sz w:val="28"/>
          <w:szCs w:val="28"/>
        </w:rPr>
        <w:t>от нормативной потребности.</w:t>
      </w:r>
    </w:p>
    <w:p w:rsidR="008A6670" w:rsidRPr="004D719A" w:rsidRDefault="008A6670" w:rsidP="00E953EE">
      <w:pPr>
        <w:pStyle w:val="11"/>
        <w:widowControl w:val="0"/>
        <w:suppressLineNumbers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Уровень фактической обеспеченности </w:t>
      </w:r>
      <w:r>
        <w:rPr>
          <w:rFonts w:ascii="Times New Roman" w:hAnsi="Times New Roman" w:cs="Times New Roman"/>
          <w:sz w:val="28"/>
          <w:szCs w:val="28"/>
        </w:rPr>
        <w:t xml:space="preserve">клубами и учреждениями клубного типа  в 2017 составил 100 %. </w:t>
      </w:r>
      <w:r w:rsidRPr="00FC63F6">
        <w:rPr>
          <w:rFonts w:ascii="Times New Roman" w:hAnsi="Times New Roman"/>
          <w:sz w:val="28"/>
          <w:szCs w:val="28"/>
        </w:rPr>
        <w:t>Прогнозное значение показателя на 2018, 2019 и 2020 годы останется неизменным</w:t>
      </w:r>
      <w:r>
        <w:rPr>
          <w:rFonts w:ascii="Times New Roman" w:hAnsi="Times New Roman"/>
          <w:sz w:val="28"/>
          <w:szCs w:val="28"/>
        </w:rPr>
        <w:t xml:space="preserve"> – 100 %</w:t>
      </w:r>
      <w:r w:rsidRPr="00FC63F6">
        <w:rPr>
          <w:rFonts w:ascii="Times New Roman" w:hAnsi="Times New Roman"/>
          <w:sz w:val="28"/>
          <w:szCs w:val="28"/>
        </w:rPr>
        <w:t>.</w:t>
      </w:r>
    </w:p>
    <w:p w:rsidR="008A6670" w:rsidRDefault="008A6670" w:rsidP="00E953EE">
      <w:pPr>
        <w:suppressLineNumber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Уровень фактической обеспеченности библиотеками от нормативной потребности в 2017 году составил 125 %.</w:t>
      </w:r>
      <w:r w:rsidRPr="004D719A">
        <w:rPr>
          <w:rFonts w:ascii="Times New Roman" w:hAnsi="Times New Roman"/>
          <w:sz w:val="28"/>
          <w:szCs w:val="28"/>
        </w:rPr>
        <w:t xml:space="preserve"> </w:t>
      </w:r>
      <w:r w:rsidRPr="00FC63F6">
        <w:rPr>
          <w:rFonts w:ascii="Times New Roman" w:hAnsi="Times New Roman"/>
          <w:sz w:val="28"/>
          <w:szCs w:val="28"/>
        </w:rPr>
        <w:t>Прогнозное значение показателя на 2018, 2019 и 2020 годы останется неизменным</w:t>
      </w:r>
      <w:r>
        <w:rPr>
          <w:rFonts w:ascii="Times New Roman" w:hAnsi="Times New Roman"/>
          <w:sz w:val="28"/>
          <w:szCs w:val="28"/>
        </w:rPr>
        <w:t xml:space="preserve"> – 125 %</w:t>
      </w:r>
      <w:r w:rsidRPr="00FC63F6">
        <w:rPr>
          <w:rFonts w:ascii="Times New Roman" w:hAnsi="Times New Roman"/>
          <w:sz w:val="28"/>
          <w:szCs w:val="28"/>
        </w:rPr>
        <w:t>.</w:t>
      </w:r>
    </w:p>
    <w:p w:rsidR="00486CBD" w:rsidRPr="004D719A" w:rsidRDefault="008A6670" w:rsidP="00E953EE">
      <w:pPr>
        <w:pStyle w:val="11"/>
        <w:widowControl w:val="0"/>
        <w:suppressLineNumbers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86CBD">
        <w:rPr>
          <w:rFonts w:ascii="Times New Roman" w:hAnsi="Times New Roman" w:cs="Times New Roman"/>
          <w:sz w:val="28"/>
          <w:szCs w:val="28"/>
        </w:rPr>
        <w:t xml:space="preserve">Уровень фактической обеспеченности парками культуры и отдыха от нормативной потребности </w:t>
      </w:r>
      <w:r w:rsidR="00486CBD" w:rsidRPr="00486CBD">
        <w:rPr>
          <w:rFonts w:ascii="Times New Roman" w:hAnsi="Times New Roman" w:cs="Times New Roman"/>
          <w:sz w:val="28"/>
          <w:szCs w:val="28"/>
        </w:rPr>
        <w:t xml:space="preserve">в 2017 году равен </w:t>
      </w:r>
      <w:r w:rsidRPr="00486CBD">
        <w:rPr>
          <w:rFonts w:ascii="Times New Roman" w:hAnsi="Times New Roman" w:cs="Times New Roman"/>
          <w:sz w:val="28"/>
          <w:szCs w:val="28"/>
        </w:rPr>
        <w:t>0.</w:t>
      </w:r>
      <w:r w:rsidR="00486CBD" w:rsidRPr="00486CBD">
        <w:rPr>
          <w:rFonts w:ascii="Times New Roman" w:hAnsi="Times New Roman"/>
          <w:sz w:val="28"/>
          <w:szCs w:val="28"/>
        </w:rPr>
        <w:t xml:space="preserve"> </w:t>
      </w:r>
      <w:r w:rsidR="00486CBD" w:rsidRPr="00FC63F6">
        <w:rPr>
          <w:rFonts w:ascii="Times New Roman" w:hAnsi="Times New Roman"/>
          <w:sz w:val="28"/>
          <w:szCs w:val="28"/>
        </w:rPr>
        <w:t xml:space="preserve">Прогнозное значение показателя на 2018, 2019 и 2020 годы </w:t>
      </w:r>
      <w:r w:rsidR="00486CBD" w:rsidRPr="00153400">
        <w:rPr>
          <w:rFonts w:ascii="Times New Roman" w:hAnsi="Times New Roman"/>
          <w:sz w:val="28"/>
          <w:szCs w:val="28"/>
        </w:rPr>
        <w:t>составит 1</w:t>
      </w:r>
      <w:r w:rsidR="00153400" w:rsidRPr="00153400">
        <w:rPr>
          <w:rFonts w:ascii="Times New Roman" w:hAnsi="Times New Roman"/>
          <w:sz w:val="28"/>
          <w:szCs w:val="28"/>
        </w:rPr>
        <w:t>00 %</w:t>
      </w:r>
      <w:r w:rsidR="00486CBD" w:rsidRPr="00153400">
        <w:rPr>
          <w:rFonts w:ascii="Times New Roman" w:hAnsi="Times New Roman"/>
          <w:sz w:val="28"/>
          <w:szCs w:val="28"/>
        </w:rPr>
        <w:t>.</w:t>
      </w:r>
    </w:p>
    <w:p w:rsidR="006562D6" w:rsidRPr="008C5738" w:rsidRDefault="006562D6" w:rsidP="00E953EE">
      <w:pPr>
        <w:widowControl w:val="0"/>
        <w:suppressLineNumbers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kern w:val="1"/>
          <w:sz w:val="28"/>
          <w:szCs w:val="28"/>
        </w:rPr>
      </w:pPr>
    </w:p>
    <w:p w:rsidR="00E01202" w:rsidRPr="00EC390E" w:rsidRDefault="00E01202" w:rsidP="00E953EE">
      <w:pPr>
        <w:widowControl w:val="0"/>
        <w:suppressLineNumbers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kern w:val="1"/>
          <w:sz w:val="28"/>
          <w:szCs w:val="28"/>
        </w:rPr>
      </w:pPr>
      <w:r w:rsidRPr="00EC390E">
        <w:rPr>
          <w:rFonts w:ascii="Times New Roman" w:hAnsi="Times New Roman" w:cs="Times New Roman"/>
          <w:b/>
          <w:bCs/>
          <w:kern w:val="1"/>
          <w:sz w:val="28"/>
          <w:szCs w:val="28"/>
        </w:rPr>
        <w:t>Показатель 21. 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</w:t>
      </w:r>
      <w:r w:rsidR="003C739F" w:rsidRPr="00EC390E">
        <w:rPr>
          <w:rFonts w:ascii="Times New Roman" w:hAnsi="Times New Roman" w:cs="Times New Roman"/>
          <w:b/>
          <w:bCs/>
          <w:kern w:val="1"/>
          <w:sz w:val="28"/>
          <w:szCs w:val="28"/>
        </w:rPr>
        <w:t>.</w:t>
      </w:r>
    </w:p>
    <w:p w:rsidR="00EC390E" w:rsidRDefault="00EC390E" w:rsidP="00E953EE">
      <w:pPr>
        <w:pStyle w:val="11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 в 2017 году составила 28,57 %.</w:t>
      </w:r>
    </w:p>
    <w:p w:rsidR="00EC390E" w:rsidRDefault="00EC390E" w:rsidP="00E953EE">
      <w:pPr>
        <w:pStyle w:val="11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Прогнозное значение показателя на 2018 и 2019 годы – 28,57 %. В 2020 го</w:t>
      </w:r>
      <w:r w:rsidR="003A1BC4">
        <w:rPr>
          <w:rFonts w:ascii="Times New Roman" w:hAnsi="Times New Roman" w:cs="Times New Roman"/>
          <w:bCs/>
          <w:sz w:val="28"/>
          <w:szCs w:val="28"/>
        </w:rPr>
        <w:t>ду этот показатель составит 15</w:t>
      </w:r>
      <w:r>
        <w:rPr>
          <w:rFonts w:ascii="Times New Roman" w:hAnsi="Times New Roman" w:cs="Times New Roman"/>
          <w:bCs/>
          <w:sz w:val="28"/>
          <w:szCs w:val="28"/>
        </w:rPr>
        <w:t xml:space="preserve"> %, что связано со строительством Городского Дворца культуры «Шахтер» в этот период.</w:t>
      </w:r>
    </w:p>
    <w:p w:rsidR="00514932" w:rsidRPr="00C57454" w:rsidRDefault="00514932" w:rsidP="00E953EE">
      <w:pPr>
        <w:widowControl w:val="0"/>
        <w:suppressLineNumbers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kern w:val="1"/>
          <w:sz w:val="28"/>
          <w:szCs w:val="28"/>
        </w:rPr>
      </w:pPr>
    </w:p>
    <w:p w:rsidR="0046796D" w:rsidRPr="00EC390E" w:rsidRDefault="00E01202" w:rsidP="00E953EE">
      <w:pPr>
        <w:widowControl w:val="0"/>
        <w:suppressLineNumbers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kern w:val="1"/>
          <w:sz w:val="28"/>
          <w:szCs w:val="28"/>
        </w:rPr>
      </w:pPr>
      <w:r w:rsidRPr="00EC390E">
        <w:rPr>
          <w:rFonts w:ascii="Times New Roman" w:hAnsi="Times New Roman" w:cs="Times New Roman"/>
          <w:b/>
          <w:bCs/>
          <w:kern w:val="1"/>
          <w:sz w:val="28"/>
          <w:szCs w:val="28"/>
        </w:rPr>
        <w:t>Показатель 22. Доля объектов культурного наследия, находящихся в муниципальной собственности и требующих консервации или реставрации, в общем количестве объектов культурного наследия, находящихся в муниципальной собственности.</w:t>
      </w:r>
    </w:p>
    <w:p w:rsidR="00EC390E" w:rsidRDefault="00EC390E" w:rsidP="00E953EE">
      <w:pPr>
        <w:pStyle w:val="11"/>
        <w:suppressLineNumbers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Доля объектов культурного наследия, находящихся в муниципальной собственности и требующих консервации или реставрации, в общем количестве объектов культурного наследия, находящихся в муниципальной собственности в 2017 году составила 33,3 %. </w:t>
      </w:r>
    </w:p>
    <w:p w:rsidR="00EC390E" w:rsidRDefault="00EC390E" w:rsidP="00E953EE">
      <w:pPr>
        <w:pStyle w:val="11"/>
        <w:suppressLineNumbers/>
        <w:spacing w:after="0" w:line="240" w:lineRule="auto"/>
        <w:ind w:firstLine="567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В муниципальной собственности находится 3 объекта культурного наследия:  </w:t>
      </w:r>
    </w:p>
    <w:p w:rsidR="00EC390E" w:rsidRDefault="00EC390E" w:rsidP="00E953EE">
      <w:pPr>
        <w:pStyle w:val="11"/>
        <w:suppressLineNumbers/>
        <w:spacing w:after="0" w:line="240" w:lineRule="auto"/>
        <w:ind w:firstLine="567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-</w:t>
      </w:r>
      <w:r w:rsidRPr="00EC390E"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 w:rsidR="00ED5CDD">
        <w:rPr>
          <w:rFonts w:ascii="Times New Roman" w:hAnsi="Times New Roman" w:cs="Times New Roman"/>
          <w:color w:val="00000A"/>
          <w:sz w:val="28"/>
          <w:szCs w:val="28"/>
        </w:rPr>
        <w:t>Г</w:t>
      </w:r>
      <w:r w:rsidRPr="00EC390E">
        <w:rPr>
          <w:rFonts w:ascii="Times New Roman" w:hAnsi="Times New Roman" w:cs="Times New Roman"/>
          <w:color w:val="00000A"/>
          <w:sz w:val="28"/>
          <w:szCs w:val="28"/>
        </w:rPr>
        <w:t xml:space="preserve">ундоровское казачье приходское училище для мальчиков;   </w:t>
      </w:r>
    </w:p>
    <w:p w:rsidR="00EC390E" w:rsidRDefault="00EC390E" w:rsidP="00E953EE">
      <w:pPr>
        <w:pStyle w:val="11"/>
        <w:suppressLineNumbers/>
        <w:spacing w:after="0" w:line="240" w:lineRule="auto"/>
        <w:ind w:firstLine="567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- </w:t>
      </w:r>
      <w:r w:rsidR="00ED5CDD">
        <w:rPr>
          <w:rFonts w:ascii="Times New Roman" w:hAnsi="Times New Roman" w:cs="Times New Roman"/>
          <w:color w:val="00000A"/>
          <w:sz w:val="28"/>
          <w:szCs w:val="28"/>
        </w:rPr>
        <w:t>а</w:t>
      </w:r>
      <w:r w:rsidRPr="00EC390E">
        <w:rPr>
          <w:rFonts w:ascii="Times New Roman" w:hAnsi="Times New Roman" w:cs="Times New Roman"/>
          <w:color w:val="00000A"/>
          <w:sz w:val="28"/>
          <w:szCs w:val="28"/>
        </w:rPr>
        <w:t>нсамбль Гундоровской церковно-приходской школы с подворьем и каменным зданием ремесленных мастерских;</w:t>
      </w:r>
    </w:p>
    <w:p w:rsidR="00EC390E" w:rsidRPr="00EC390E" w:rsidRDefault="00EC390E" w:rsidP="00E953EE">
      <w:pPr>
        <w:pStyle w:val="11"/>
        <w:suppressLineNumbers/>
        <w:spacing w:after="0" w:line="240" w:lineRule="auto"/>
        <w:ind w:firstLine="567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- </w:t>
      </w:r>
      <w:r w:rsidR="00ED5CDD">
        <w:rPr>
          <w:rFonts w:ascii="Times New Roman" w:hAnsi="Times New Roman" w:cs="Times New Roman"/>
          <w:color w:val="00000A"/>
          <w:sz w:val="28"/>
          <w:szCs w:val="28"/>
        </w:rPr>
        <w:t>к</w:t>
      </w:r>
      <w:r w:rsidRPr="00EC390E">
        <w:rPr>
          <w:rFonts w:ascii="Times New Roman" w:hAnsi="Times New Roman" w:cs="Times New Roman"/>
          <w:color w:val="00000A"/>
          <w:sz w:val="28"/>
          <w:szCs w:val="28"/>
        </w:rPr>
        <w:t xml:space="preserve">урень казаков-купцов Беликовых.  </w:t>
      </w:r>
    </w:p>
    <w:p w:rsidR="00EC390E" w:rsidRPr="00EC390E" w:rsidRDefault="00EC390E" w:rsidP="00E953EE">
      <w:pPr>
        <w:pStyle w:val="11"/>
        <w:suppressLineNumber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0020">
        <w:rPr>
          <w:rFonts w:ascii="Times New Roman" w:hAnsi="Times New Roman" w:cs="Times New Roman"/>
          <w:sz w:val="28"/>
          <w:szCs w:val="28"/>
        </w:rPr>
        <w:lastRenderedPageBreak/>
        <w:t xml:space="preserve">Проведены инструментальные обследования куреня казаков-купцов Беликовых и ансамбля Гундоровской церковно-приходской школы с подворьем и каменным зданием ремесленных мастерских, оформлены охранные обязательства, где указано, что данные объекты находятся в удовлетворительном состоянии. Документация о состоянии </w:t>
      </w:r>
      <w:r w:rsidRPr="00EC390E">
        <w:rPr>
          <w:rFonts w:ascii="Times New Roman" w:hAnsi="Times New Roman" w:cs="Times New Roman"/>
          <w:sz w:val="28"/>
          <w:szCs w:val="28"/>
        </w:rPr>
        <w:t>Гундоровского казачьего приходского училища для мальчиков отсутствует.</w:t>
      </w:r>
    </w:p>
    <w:p w:rsidR="00EC390E" w:rsidRPr="00EC390E" w:rsidRDefault="00EC390E" w:rsidP="00E953EE">
      <w:pPr>
        <w:pStyle w:val="11"/>
        <w:widowControl w:val="0"/>
        <w:suppressLineNumber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390E">
        <w:rPr>
          <w:rFonts w:ascii="Times New Roman" w:hAnsi="Times New Roman" w:cs="Times New Roman"/>
          <w:sz w:val="28"/>
          <w:szCs w:val="28"/>
        </w:rPr>
        <w:t>Значения показателя на 2018 и 2019 годы останется неизменным – 33,3 %. В 2020 году плановое значение показателя составит 0 %, в связи с оформлением охранного обязательства на Гундоровское казачье приходское училище для мальчиков и проведением инструментального обследования.</w:t>
      </w:r>
    </w:p>
    <w:p w:rsidR="00192E9E" w:rsidRPr="008C5738" w:rsidRDefault="00192E9E" w:rsidP="00E953EE">
      <w:pPr>
        <w:widowControl w:val="0"/>
        <w:suppressLineNumbers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bCs/>
          <w:kern w:val="1"/>
          <w:sz w:val="28"/>
          <w:szCs w:val="28"/>
        </w:rPr>
      </w:pPr>
    </w:p>
    <w:p w:rsidR="00E01202" w:rsidRPr="008C5738" w:rsidRDefault="00E01202" w:rsidP="00E953EE">
      <w:pPr>
        <w:widowControl w:val="0"/>
        <w:suppressLineNumbers/>
        <w:suppressAutoHyphens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kern w:val="1"/>
          <w:sz w:val="28"/>
          <w:szCs w:val="28"/>
        </w:rPr>
      </w:pPr>
      <w:r w:rsidRPr="008C5738">
        <w:rPr>
          <w:rFonts w:ascii="Times New Roman" w:hAnsi="Times New Roman" w:cs="Times New Roman"/>
          <w:b/>
          <w:bCs/>
          <w:kern w:val="1"/>
          <w:sz w:val="28"/>
          <w:szCs w:val="28"/>
          <w:lang w:val="en-US"/>
        </w:rPr>
        <w:t>V</w:t>
      </w:r>
      <w:r w:rsidRPr="008C5738">
        <w:rPr>
          <w:rFonts w:ascii="Times New Roman" w:hAnsi="Times New Roman" w:cs="Times New Roman"/>
          <w:b/>
          <w:bCs/>
          <w:kern w:val="1"/>
          <w:sz w:val="28"/>
          <w:szCs w:val="28"/>
        </w:rPr>
        <w:t>. Физическая культура и спорт</w:t>
      </w:r>
    </w:p>
    <w:p w:rsidR="00E01202" w:rsidRPr="008C5738" w:rsidRDefault="00E01202" w:rsidP="00E953EE">
      <w:pPr>
        <w:widowControl w:val="0"/>
        <w:suppressLineNumbers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kern w:val="1"/>
          <w:sz w:val="28"/>
          <w:szCs w:val="28"/>
        </w:rPr>
      </w:pPr>
    </w:p>
    <w:p w:rsidR="0046796D" w:rsidRPr="006616D3" w:rsidRDefault="00E01202" w:rsidP="00E953EE">
      <w:pPr>
        <w:widowControl w:val="0"/>
        <w:suppressLineNumbers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kern w:val="1"/>
          <w:sz w:val="28"/>
          <w:szCs w:val="28"/>
        </w:rPr>
      </w:pPr>
      <w:r w:rsidRPr="006616D3">
        <w:rPr>
          <w:rFonts w:ascii="Times New Roman" w:hAnsi="Times New Roman" w:cs="Times New Roman"/>
          <w:b/>
          <w:bCs/>
          <w:kern w:val="1"/>
          <w:sz w:val="28"/>
          <w:szCs w:val="28"/>
        </w:rPr>
        <w:t>Показатель 23. Доля населения, систематически занимающегося физической культурой и спортом.</w:t>
      </w:r>
    </w:p>
    <w:p w:rsidR="006616D3" w:rsidRDefault="006616D3" w:rsidP="00E953EE">
      <w:pPr>
        <w:pStyle w:val="11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Доля населения, систематически занимающегося физической культурой и спортом в 2017 году – 39,8 %.</w:t>
      </w:r>
    </w:p>
    <w:p w:rsidR="006616D3" w:rsidRDefault="006616D3" w:rsidP="00E953EE">
      <w:pPr>
        <w:pStyle w:val="11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Численность систематически занимающихся физической культурой и спортом в 2017 году составила 17 893 человека. В процентном отношении к общей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численности населения это составляет 39,8</w:t>
      </w:r>
      <w:r w:rsidR="00897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%. Количество занимающихся, по сравнению с 2016 годом, выросло на 2</w:t>
      </w:r>
      <w:r w:rsidR="00897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387 человек. Рост показателя удельного веса занимающихся спортом объясняется тем, что увеличилось количество занимающихся среди  детей, молодёжи, других категорий населения в секциях общеобразовательных школ, в КФК различных организаций, среди предпринимателей,  по месту жительства. Введены в эксплуатацию новые спортивные объекты. Планируется увеличение данного показателя в 2018 году до 40</w:t>
      </w:r>
      <w:r w:rsidR="00897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%, в 2019 году до 40,5</w:t>
      </w:r>
      <w:r w:rsidR="00897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%, в 2020 году </w:t>
      </w:r>
      <w:r w:rsidR="00FA3F7B">
        <w:rPr>
          <w:rFonts w:ascii="Times New Roman" w:hAnsi="Times New Roman" w:cs="Times New Roman"/>
          <w:sz w:val="28"/>
          <w:szCs w:val="28"/>
        </w:rPr>
        <w:t>до</w:t>
      </w:r>
      <w:r>
        <w:rPr>
          <w:rFonts w:ascii="Times New Roman" w:hAnsi="Times New Roman" w:cs="Times New Roman"/>
          <w:sz w:val="28"/>
          <w:szCs w:val="28"/>
        </w:rPr>
        <w:t xml:space="preserve"> 41</w:t>
      </w:r>
      <w:r w:rsidR="00897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%.</w:t>
      </w:r>
    </w:p>
    <w:p w:rsidR="00FC40BB" w:rsidRPr="00FC40BB" w:rsidRDefault="00FC40BB" w:rsidP="00E953EE">
      <w:pPr>
        <w:pStyle w:val="11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40BB">
        <w:rPr>
          <w:rFonts w:ascii="Times New Roman" w:hAnsi="Times New Roman" w:cs="Times New Roman"/>
          <w:b/>
          <w:sz w:val="28"/>
          <w:szCs w:val="28"/>
        </w:rPr>
        <w:t>Показатель 23.1 Доля обучающихся, систематически занимающихся физической культурой и спортом, в общей численности обучающихся.</w:t>
      </w:r>
    </w:p>
    <w:p w:rsidR="006616D3" w:rsidRPr="00911864" w:rsidRDefault="006616D3" w:rsidP="00911864">
      <w:pPr>
        <w:pStyle w:val="11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Доля обучающихся, систематически занимающихся физической культурой и спортом, в общей </w:t>
      </w:r>
      <w:r w:rsidR="00897FB0">
        <w:rPr>
          <w:rFonts w:ascii="Times New Roman" w:hAnsi="Times New Roman" w:cs="Times New Roman"/>
          <w:sz w:val="28"/>
          <w:szCs w:val="28"/>
        </w:rPr>
        <w:t>численности</w:t>
      </w:r>
      <w:r>
        <w:rPr>
          <w:rFonts w:ascii="Times New Roman" w:hAnsi="Times New Roman" w:cs="Times New Roman"/>
          <w:sz w:val="28"/>
          <w:szCs w:val="28"/>
        </w:rPr>
        <w:t xml:space="preserve"> обучающихся  </w:t>
      </w:r>
      <w:r w:rsidR="00911864">
        <w:rPr>
          <w:rFonts w:ascii="Times New Roman" w:hAnsi="Times New Roman" w:cs="Times New Roman"/>
          <w:sz w:val="28"/>
          <w:szCs w:val="28"/>
        </w:rPr>
        <w:t xml:space="preserve">в 2016 году составил 97,19 %, </w:t>
      </w:r>
      <w:r>
        <w:rPr>
          <w:rFonts w:ascii="Times New Roman" w:hAnsi="Times New Roman" w:cs="Times New Roman"/>
          <w:sz w:val="28"/>
          <w:szCs w:val="28"/>
        </w:rPr>
        <w:t>в 2017 году -  97,3</w:t>
      </w:r>
      <w:r w:rsidR="00897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%.</w:t>
      </w:r>
      <w:r w:rsidR="00911864">
        <w:rPr>
          <w:rFonts w:ascii="Times New Roman" w:hAnsi="Times New Roman" w:cs="Times New Roman"/>
          <w:sz w:val="28"/>
          <w:szCs w:val="28"/>
        </w:rPr>
        <w:t xml:space="preserve"> Увеличение показателя 2017 году по сравнению с 2016 годом обусловлено открытием во всех общеобразовательных учреждениях спортивных клубов. </w:t>
      </w:r>
      <w:r>
        <w:rPr>
          <w:rFonts w:ascii="Times New Roman" w:hAnsi="Times New Roman" w:cs="Times New Roman"/>
          <w:sz w:val="28"/>
          <w:szCs w:val="28"/>
        </w:rPr>
        <w:t>В 2018</w:t>
      </w:r>
      <w:r w:rsidR="00897FB0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 xml:space="preserve">2020 годах </w:t>
      </w:r>
      <w:r w:rsidR="001F6897">
        <w:rPr>
          <w:rFonts w:ascii="Times New Roman" w:hAnsi="Times New Roman" w:cs="Times New Roman"/>
          <w:sz w:val="28"/>
          <w:szCs w:val="28"/>
        </w:rPr>
        <w:t xml:space="preserve">значение показателя </w:t>
      </w:r>
      <w:r>
        <w:rPr>
          <w:rFonts w:ascii="Times New Roman" w:hAnsi="Times New Roman" w:cs="Times New Roman"/>
          <w:sz w:val="28"/>
          <w:szCs w:val="28"/>
        </w:rPr>
        <w:t>останется на прежнем уровне- 97,3</w:t>
      </w:r>
      <w:r w:rsidR="00897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%</w:t>
      </w:r>
      <w:r w:rsidR="00897FB0">
        <w:rPr>
          <w:rFonts w:ascii="Times New Roman" w:hAnsi="Times New Roman" w:cs="Times New Roman"/>
          <w:sz w:val="28"/>
          <w:szCs w:val="28"/>
        </w:rPr>
        <w:t>.</w:t>
      </w:r>
    </w:p>
    <w:p w:rsidR="00DE1462" w:rsidRDefault="00DE1462" w:rsidP="00E953EE">
      <w:pPr>
        <w:widowControl w:val="0"/>
        <w:suppressLineNumbers/>
        <w:suppressAutoHyphens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kern w:val="1"/>
          <w:sz w:val="28"/>
          <w:szCs w:val="28"/>
        </w:rPr>
      </w:pPr>
    </w:p>
    <w:p w:rsidR="00E01202" w:rsidRPr="008C5738" w:rsidRDefault="00E01202" w:rsidP="00E953EE">
      <w:pPr>
        <w:widowControl w:val="0"/>
        <w:suppressLineNumbers/>
        <w:suppressAutoHyphens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kern w:val="1"/>
          <w:sz w:val="28"/>
          <w:szCs w:val="28"/>
        </w:rPr>
      </w:pPr>
      <w:r w:rsidRPr="008C5738">
        <w:rPr>
          <w:rFonts w:ascii="Times New Roman" w:hAnsi="Times New Roman" w:cs="Times New Roman"/>
          <w:b/>
          <w:bCs/>
          <w:kern w:val="1"/>
          <w:sz w:val="28"/>
          <w:szCs w:val="28"/>
          <w:lang w:val="en-US"/>
        </w:rPr>
        <w:t>VI</w:t>
      </w:r>
      <w:r w:rsidRPr="008C5738">
        <w:rPr>
          <w:rFonts w:ascii="Times New Roman" w:hAnsi="Times New Roman" w:cs="Times New Roman"/>
          <w:b/>
          <w:bCs/>
          <w:kern w:val="1"/>
          <w:sz w:val="28"/>
          <w:szCs w:val="28"/>
        </w:rPr>
        <w:t>. Жилищное строительство и обеспечение граждан жильем</w:t>
      </w:r>
    </w:p>
    <w:p w:rsidR="00E01202" w:rsidRPr="008C5738" w:rsidRDefault="00E01202" w:rsidP="00E953EE">
      <w:pPr>
        <w:widowControl w:val="0"/>
        <w:suppressLineNumbers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kern w:val="1"/>
          <w:sz w:val="28"/>
          <w:szCs w:val="28"/>
        </w:rPr>
      </w:pPr>
    </w:p>
    <w:p w:rsidR="0046796D" w:rsidRPr="001C4359" w:rsidRDefault="00E01202" w:rsidP="00E953EE">
      <w:pPr>
        <w:widowControl w:val="0"/>
        <w:suppressLineNumbers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b/>
          <w:kern w:val="1"/>
          <w:sz w:val="28"/>
          <w:szCs w:val="28"/>
        </w:rPr>
      </w:pPr>
      <w:r w:rsidRPr="001C4359">
        <w:rPr>
          <w:rFonts w:ascii="Times New Roman" w:hAnsi="Times New Roman" w:cs="Times New Roman"/>
          <w:b/>
          <w:bCs/>
          <w:kern w:val="1"/>
          <w:sz w:val="28"/>
          <w:szCs w:val="28"/>
        </w:rPr>
        <w:t>Показатель 24. Общая площадь жилых помещений, приходящаяся в среднем на одного жителя</w:t>
      </w:r>
      <w:r w:rsidRPr="001C4359">
        <w:rPr>
          <w:rFonts w:ascii="Times New Roman" w:hAnsi="Times New Roman" w:cs="Times New Roman"/>
          <w:b/>
          <w:kern w:val="1"/>
          <w:sz w:val="28"/>
          <w:szCs w:val="28"/>
        </w:rPr>
        <w:t>.</w:t>
      </w:r>
    </w:p>
    <w:p w:rsidR="002D3409" w:rsidRDefault="001C4349" w:rsidP="00E953EE">
      <w:pPr>
        <w:widowControl w:val="0"/>
        <w:suppressLineNumbers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kern w:val="1"/>
          <w:sz w:val="28"/>
          <w:szCs w:val="28"/>
        </w:rPr>
      </w:pPr>
      <w:r>
        <w:rPr>
          <w:rFonts w:ascii="Times New Roman" w:hAnsi="Times New Roman" w:cs="Times New Roman"/>
          <w:kern w:val="1"/>
          <w:sz w:val="28"/>
          <w:szCs w:val="28"/>
        </w:rPr>
        <w:t>Общая площадь жилых помещений, приходящихся в среднем на одного жителя</w:t>
      </w:r>
      <w:r w:rsidR="002D3409">
        <w:rPr>
          <w:rFonts w:ascii="Times New Roman" w:hAnsi="Times New Roman" w:cs="Times New Roman"/>
          <w:kern w:val="1"/>
          <w:sz w:val="28"/>
          <w:szCs w:val="28"/>
        </w:rPr>
        <w:t>, составляет в 2015 году – 21,5</w:t>
      </w:r>
      <w:r w:rsidR="00901738">
        <w:rPr>
          <w:rFonts w:ascii="Times New Roman" w:hAnsi="Times New Roman" w:cs="Times New Roman"/>
          <w:kern w:val="1"/>
          <w:sz w:val="28"/>
          <w:szCs w:val="28"/>
        </w:rPr>
        <w:t>1 кв. метров, в 2016 году – 20</w:t>
      </w:r>
      <w:r w:rsidR="002D3409">
        <w:rPr>
          <w:rFonts w:ascii="Times New Roman" w:hAnsi="Times New Roman" w:cs="Times New Roman"/>
          <w:kern w:val="1"/>
          <w:sz w:val="28"/>
          <w:szCs w:val="28"/>
        </w:rPr>
        <w:t xml:space="preserve"> кв. метров, в 2017 году – 24,7 кв. метров.</w:t>
      </w:r>
    </w:p>
    <w:p w:rsidR="002D3409" w:rsidRDefault="002D3409" w:rsidP="00E953EE">
      <w:pPr>
        <w:widowControl w:val="0"/>
        <w:suppressLineNumbers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kern w:val="1"/>
          <w:sz w:val="28"/>
          <w:szCs w:val="28"/>
        </w:rPr>
      </w:pPr>
      <w:r>
        <w:rPr>
          <w:rFonts w:ascii="Times New Roman" w:hAnsi="Times New Roman" w:cs="Times New Roman"/>
          <w:kern w:val="1"/>
          <w:sz w:val="28"/>
          <w:szCs w:val="28"/>
        </w:rPr>
        <w:t>На показатель общей площади жилых помещений, приходящейся в среднем на одного жителя, в том числе введенной в действие за один год непосредственное влияние оказывает увеличение общей площади жилых помещений за счет ввода в эксплуатацию жилых домов. В 2017</w:t>
      </w:r>
      <w:r w:rsidR="007D0DED">
        <w:rPr>
          <w:rFonts w:ascii="Times New Roman" w:hAnsi="Times New Roman" w:cs="Times New Roman"/>
          <w:kern w:val="1"/>
          <w:sz w:val="28"/>
          <w:szCs w:val="28"/>
        </w:rPr>
        <w:t xml:space="preserve"> году введено в эксплуатацию 8</w:t>
      </w:r>
      <w:r>
        <w:rPr>
          <w:rFonts w:ascii="Times New Roman" w:hAnsi="Times New Roman" w:cs="Times New Roman"/>
          <w:kern w:val="1"/>
          <w:sz w:val="28"/>
          <w:szCs w:val="28"/>
        </w:rPr>
        <w:t xml:space="preserve"> тыс. кв</w:t>
      </w:r>
      <w:r w:rsidR="00D776F8">
        <w:rPr>
          <w:rFonts w:ascii="Times New Roman" w:hAnsi="Times New Roman" w:cs="Times New Roman"/>
          <w:kern w:val="1"/>
          <w:sz w:val="28"/>
          <w:szCs w:val="28"/>
        </w:rPr>
        <w:t>.</w:t>
      </w:r>
      <w:r>
        <w:rPr>
          <w:rFonts w:ascii="Times New Roman" w:hAnsi="Times New Roman" w:cs="Times New Roman"/>
          <w:kern w:val="1"/>
          <w:sz w:val="28"/>
          <w:szCs w:val="28"/>
        </w:rPr>
        <w:t xml:space="preserve"> метров </w:t>
      </w:r>
      <w:r w:rsidR="002A2BAB">
        <w:rPr>
          <w:rFonts w:ascii="Times New Roman" w:hAnsi="Times New Roman" w:cs="Times New Roman"/>
          <w:kern w:val="1"/>
          <w:sz w:val="28"/>
          <w:szCs w:val="28"/>
        </w:rPr>
        <w:t>благоустроенного жилья за счет индивидуального жилищного строительства.</w:t>
      </w:r>
    </w:p>
    <w:p w:rsidR="002A2BAB" w:rsidRDefault="002A2BAB" w:rsidP="00E953EE">
      <w:pPr>
        <w:widowControl w:val="0"/>
        <w:suppressLineNumbers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kern w:val="1"/>
          <w:sz w:val="28"/>
          <w:szCs w:val="28"/>
        </w:rPr>
      </w:pPr>
      <w:r>
        <w:rPr>
          <w:rFonts w:ascii="Times New Roman" w:hAnsi="Times New Roman" w:cs="Times New Roman"/>
          <w:kern w:val="1"/>
          <w:sz w:val="28"/>
          <w:szCs w:val="28"/>
        </w:rPr>
        <w:lastRenderedPageBreak/>
        <w:t xml:space="preserve">Строительство многоквартирных жилых домов в городе ведется в рамках реализации мероприятий по переселению граждан из аварийного жилья, признанного таковым после 01.01.2012, а также в рамках реализации мероприятий по обеспечению жилыми помещениями </w:t>
      </w:r>
      <w:r w:rsidR="00BC57F1">
        <w:rPr>
          <w:rFonts w:ascii="Times New Roman" w:hAnsi="Times New Roman" w:cs="Times New Roman"/>
          <w:kern w:val="1"/>
          <w:sz w:val="28"/>
          <w:szCs w:val="28"/>
        </w:rPr>
        <w:t xml:space="preserve">детей – сирот и детей, оставшихся без попечения родителей. Их переселение осуществляется в рамках муниципальной программы муниципального образования «Город Донецк» «Обеспечение </w:t>
      </w:r>
      <w:r w:rsidR="009C2343">
        <w:rPr>
          <w:rFonts w:ascii="Times New Roman" w:hAnsi="Times New Roman" w:cs="Times New Roman"/>
          <w:kern w:val="1"/>
          <w:sz w:val="28"/>
          <w:szCs w:val="28"/>
        </w:rPr>
        <w:t>доступным и комфортным жильем населения муниципального образования «Город Донецк». В настоящее время в городе Донецке аварийный жилищный фонд, признанный таковым после 01.01.2012, составляет 37 многоквартирных жилых домов, в которых проживает 227 семей (510 человек). По состоянию на 01.01.2018 в списке детей – сирот и детей, оставшихся без попечения родителей, подлежащих обеспечению жилыми помещениями, состоит 68 человек.</w:t>
      </w:r>
    </w:p>
    <w:p w:rsidR="009C2343" w:rsidRDefault="009C2343" w:rsidP="00E953EE">
      <w:pPr>
        <w:widowControl w:val="0"/>
        <w:suppressLineNumbers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kern w:val="1"/>
          <w:sz w:val="28"/>
          <w:szCs w:val="28"/>
        </w:rPr>
      </w:pPr>
      <w:r>
        <w:rPr>
          <w:rFonts w:ascii="Times New Roman" w:hAnsi="Times New Roman" w:cs="Times New Roman"/>
          <w:kern w:val="1"/>
          <w:sz w:val="28"/>
          <w:szCs w:val="28"/>
        </w:rPr>
        <w:t>В 2018 году плани</w:t>
      </w:r>
      <w:r w:rsidR="007D0DED">
        <w:rPr>
          <w:rFonts w:ascii="Times New Roman" w:hAnsi="Times New Roman" w:cs="Times New Roman"/>
          <w:kern w:val="1"/>
          <w:sz w:val="28"/>
          <w:szCs w:val="28"/>
        </w:rPr>
        <w:t>руется ввести в эксплуатацию 7</w:t>
      </w:r>
      <w:r>
        <w:rPr>
          <w:rFonts w:ascii="Times New Roman" w:hAnsi="Times New Roman" w:cs="Times New Roman"/>
          <w:kern w:val="1"/>
          <w:sz w:val="28"/>
          <w:szCs w:val="28"/>
        </w:rPr>
        <w:t xml:space="preserve"> тыс. кв</w:t>
      </w:r>
      <w:r w:rsidR="00D776F8">
        <w:rPr>
          <w:rFonts w:ascii="Times New Roman" w:hAnsi="Times New Roman" w:cs="Times New Roman"/>
          <w:kern w:val="1"/>
          <w:sz w:val="28"/>
          <w:szCs w:val="28"/>
        </w:rPr>
        <w:t xml:space="preserve">. метров </w:t>
      </w:r>
      <w:r>
        <w:rPr>
          <w:rFonts w:ascii="Times New Roman" w:hAnsi="Times New Roman" w:cs="Times New Roman"/>
          <w:kern w:val="1"/>
          <w:sz w:val="28"/>
          <w:szCs w:val="28"/>
        </w:rPr>
        <w:t>благоустроенного жилья, в том числе 5-ти этажный жилой дом в микрорайоне 2. В 2018-</w:t>
      </w:r>
      <w:r w:rsidR="00F544F5">
        <w:rPr>
          <w:rFonts w:ascii="Times New Roman" w:hAnsi="Times New Roman" w:cs="Times New Roman"/>
          <w:kern w:val="1"/>
          <w:sz w:val="28"/>
          <w:szCs w:val="28"/>
        </w:rPr>
        <w:t xml:space="preserve">2019 годах снижение показателя не ожидается, ввиду того, что в текущем году планируется строительство 3-х этажного жилого дома по пер. Чапаева в рамках реализации мероприятий по переселению граждан из аварийного жилищного </w:t>
      </w:r>
      <w:r w:rsidR="00D776F8">
        <w:rPr>
          <w:rFonts w:ascii="Times New Roman" w:hAnsi="Times New Roman" w:cs="Times New Roman"/>
          <w:kern w:val="1"/>
          <w:sz w:val="28"/>
          <w:szCs w:val="28"/>
        </w:rPr>
        <w:t xml:space="preserve">фонда, признанного таковым после 01.01.2012 и детей – сирот и детей, оставшихся без попечения родителей. Ожидаемые значения показателя в 2018 году </w:t>
      </w:r>
      <w:r w:rsidR="007D0DED">
        <w:rPr>
          <w:rFonts w:ascii="Times New Roman" w:hAnsi="Times New Roman" w:cs="Times New Roman"/>
          <w:kern w:val="1"/>
          <w:sz w:val="28"/>
          <w:szCs w:val="28"/>
        </w:rPr>
        <w:t>– 25</w:t>
      </w:r>
      <w:r w:rsidR="00D776F8">
        <w:rPr>
          <w:rFonts w:ascii="Times New Roman" w:hAnsi="Times New Roman" w:cs="Times New Roman"/>
          <w:kern w:val="1"/>
          <w:sz w:val="28"/>
          <w:szCs w:val="28"/>
        </w:rPr>
        <w:t xml:space="preserve"> кв. метров, в 2019</w:t>
      </w:r>
      <w:r w:rsidR="007D0DED">
        <w:rPr>
          <w:rFonts w:ascii="Times New Roman" w:hAnsi="Times New Roman" w:cs="Times New Roman"/>
          <w:kern w:val="1"/>
          <w:sz w:val="28"/>
          <w:szCs w:val="28"/>
        </w:rPr>
        <w:t xml:space="preserve"> </w:t>
      </w:r>
      <w:r w:rsidR="00D776F8">
        <w:rPr>
          <w:rFonts w:ascii="Times New Roman" w:hAnsi="Times New Roman" w:cs="Times New Roman"/>
          <w:kern w:val="1"/>
          <w:sz w:val="28"/>
          <w:szCs w:val="28"/>
        </w:rPr>
        <w:t>году – 25,2 кв. метров, в 2020 году – 25,3 кв. метров.</w:t>
      </w:r>
    </w:p>
    <w:p w:rsidR="00E01202" w:rsidRPr="008C5738" w:rsidRDefault="00E01202" w:rsidP="00E953EE">
      <w:pPr>
        <w:widowControl w:val="0"/>
        <w:suppressLineNumbers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kern w:val="1"/>
          <w:sz w:val="28"/>
          <w:szCs w:val="28"/>
        </w:rPr>
      </w:pPr>
    </w:p>
    <w:p w:rsidR="00C16E75" w:rsidRPr="00174531" w:rsidRDefault="00E01202" w:rsidP="00E953EE">
      <w:pPr>
        <w:widowControl w:val="0"/>
        <w:suppressLineNumbers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b/>
          <w:kern w:val="1"/>
          <w:sz w:val="28"/>
          <w:szCs w:val="28"/>
        </w:rPr>
      </w:pPr>
      <w:r w:rsidRPr="00174531">
        <w:rPr>
          <w:rFonts w:ascii="Times New Roman" w:hAnsi="Times New Roman" w:cs="Times New Roman"/>
          <w:b/>
          <w:bCs/>
          <w:kern w:val="1"/>
          <w:sz w:val="28"/>
          <w:szCs w:val="28"/>
        </w:rPr>
        <w:t>Показатель 25.</w:t>
      </w:r>
      <w:r w:rsidR="00C16E75" w:rsidRPr="00174531">
        <w:rPr>
          <w:rFonts w:ascii="Times New Roman" w:hAnsi="Times New Roman" w:cs="Times New Roman"/>
          <w:b/>
          <w:bCs/>
          <w:kern w:val="1"/>
          <w:sz w:val="28"/>
          <w:szCs w:val="28"/>
        </w:rPr>
        <w:t xml:space="preserve"> </w:t>
      </w:r>
      <w:r w:rsidRPr="00174531">
        <w:rPr>
          <w:rFonts w:ascii="Times New Roman" w:hAnsi="Times New Roman" w:cs="Times New Roman"/>
          <w:b/>
          <w:bCs/>
          <w:kern w:val="1"/>
          <w:sz w:val="28"/>
          <w:szCs w:val="28"/>
        </w:rPr>
        <w:t>Площадь земельных участков, предоставленных для строительства в расчете на 10 тыс. человек населения</w:t>
      </w:r>
      <w:r w:rsidRPr="00174531">
        <w:rPr>
          <w:rFonts w:ascii="Times New Roman" w:hAnsi="Times New Roman" w:cs="Times New Roman"/>
          <w:b/>
          <w:kern w:val="1"/>
          <w:sz w:val="28"/>
          <w:szCs w:val="28"/>
        </w:rPr>
        <w:t>.</w:t>
      </w:r>
    </w:p>
    <w:p w:rsidR="00E252CC" w:rsidRPr="008C5738" w:rsidRDefault="00E252CC" w:rsidP="00E953EE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5738">
        <w:rPr>
          <w:rFonts w:ascii="Times New Roman" w:hAnsi="Times New Roman" w:cs="Times New Roman"/>
          <w:bCs/>
          <w:sz w:val="28"/>
          <w:szCs w:val="28"/>
        </w:rPr>
        <w:t>Площадь земельных участков, предоставленных для строительства в расчете на 10 тыс. человек населения в 201</w:t>
      </w:r>
      <w:r>
        <w:rPr>
          <w:rFonts w:ascii="Times New Roman" w:hAnsi="Times New Roman" w:cs="Times New Roman"/>
          <w:bCs/>
          <w:sz w:val="28"/>
          <w:szCs w:val="28"/>
        </w:rPr>
        <w:t>6</w:t>
      </w:r>
      <w:r w:rsidRPr="008C5738">
        <w:rPr>
          <w:rFonts w:ascii="Times New Roman" w:hAnsi="Times New Roman" w:cs="Times New Roman"/>
          <w:bCs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bCs/>
          <w:sz w:val="28"/>
          <w:szCs w:val="28"/>
        </w:rPr>
        <w:t xml:space="preserve">составляет </w:t>
      </w:r>
      <w:r w:rsidRPr="008C5738">
        <w:rPr>
          <w:rFonts w:ascii="Times New Roman" w:hAnsi="Times New Roman" w:cs="Times New Roman"/>
          <w:bCs/>
          <w:sz w:val="28"/>
          <w:szCs w:val="28"/>
        </w:rPr>
        <w:t xml:space="preserve"> 7,5 га, в 201</w:t>
      </w:r>
      <w:r>
        <w:rPr>
          <w:rFonts w:ascii="Times New Roman" w:hAnsi="Times New Roman" w:cs="Times New Roman"/>
          <w:bCs/>
          <w:sz w:val="28"/>
          <w:szCs w:val="28"/>
        </w:rPr>
        <w:t>7</w:t>
      </w:r>
      <w:r w:rsidRPr="008C5738">
        <w:rPr>
          <w:rFonts w:ascii="Times New Roman" w:hAnsi="Times New Roman" w:cs="Times New Roman"/>
          <w:bCs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bCs/>
          <w:sz w:val="28"/>
          <w:szCs w:val="28"/>
        </w:rPr>
        <w:t>9,2</w:t>
      </w:r>
      <w:r w:rsidRPr="008C5738">
        <w:rPr>
          <w:rFonts w:ascii="Times New Roman" w:hAnsi="Times New Roman" w:cs="Times New Roman"/>
          <w:bCs/>
          <w:sz w:val="28"/>
          <w:szCs w:val="28"/>
        </w:rPr>
        <w:t xml:space="preserve"> га, в 201</w:t>
      </w:r>
      <w:r>
        <w:rPr>
          <w:rFonts w:ascii="Times New Roman" w:hAnsi="Times New Roman" w:cs="Times New Roman"/>
          <w:bCs/>
          <w:sz w:val="28"/>
          <w:szCs w:val="28"/>
        </w:rPr>
        <w:t>8</w:t>
      </w:r>
      <w:r w:rsidRPr="008C5738">
        <w:rPr>
          <w:rFonts w:ascii="Times New Roman" w:hAnsi="Times New Roman" w:cs="Times New Roman"/>
          <w:bCs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bCs/>
          <w:sz w:val="28"/>
          <w:szCs w:val="28"/>
        </w:rPr>
        <w:t>9,6</w:t>
      </w:r>
      <w:r w:rsidRPr="008C5738">
        <w:rPr>
          <w:rFonts w:ascii="Times New Roman" w:hAnsi="Times New Roman" w:cs="Times New Roman"/>
          <w:bCs/>
          <w:sz w:val="28"/>
          <w:szCs w:val="28"/>
        </w:rPr>
        <w:t xml:space="preserve"> га, в 201</w:t>
      </w:r>
      <w:r w:rsidR="008D50D3">
        <w:rPr>
          <w:rFonts w:ascii="Times New Roman" w:hAnsi="Times New Roman" w:cs="Times New Roman"/>
          <w:bCs/>
          <w:sz w:val="28"/>
          <w:szCs w:val="28"/>
        </w:rPr>
        <w:t xml:space="preserve">9 </w:t>
      </w:r>
      <w:r w:rsidRPr="008C5738">
        <w:rPr>
          <w:rFonts w:ascii="Times New Roman" w:hAnsi="Times New Roman" w:cs="Times New Roman"/>
          <w:bCs/>
          <w:sz w:val="28"/>
          <w:szCs w:val="28"/>
        </w:rPr>
        <w:t xml:space="preserve">году – </w:t>
      </w:r>
      <w:r>
        <w:rPr>
          <w:rFonts w:ascii="Times New Roman" w:hAnsi="Times New Roman" w:cs="Times New Roman"/>
          <w:bCs/>
          <w:sz w:val="28"/>
          <w:szCs w:val="28"/>
        </w:rPr>
        <w:t>9,8</w:t>
      </w:r>
      <w:r w:rsidRPr="008C5738">
        <w:rPr>
          <w:rFonts w:ascii="Times New Roman" w:hAnsi="Times New Roman" w:cs="Times New Roman"/>
          <w:bCs/>
          <w:sz w:val="28"/>
          <w:szCs w:val="28"/>
        </w:rPr>
        <w:t xml:space="preserve"> га, в 20</w:t>
      </w:r>
      <w:r w:rsidR="008D50D3">
        <w:rPr>
          <w:rFonts w:ascii="Times New Roman" w:hAnsi="Times New Roman" w:cs="Times New Roman"/>
          <w:bCs/>
          <w:sz w:val="28"/>
          <w:szCs w:val="28"/>
        </w:rPr>
        <w:t>20</w:t>
      </w:r>
      <w:r w:rsidRPr="008C5738">
        <w:rPr>
          <w:rFonts w:ascii="Times New Roman" w:hAnsi="Times New Roman" w:cs="Times New Roman"/>
          <w:bCs/>
          <w:sz w:val="28"/>
          <w:szCs w:val="28"/>
        </w:rPr>
        <w:t xml:space="preserve"> году – </w:t>
      </w:r>
      <w:r w:rsidR="00901738">
        <w:rPr>
          <w:rFonts w:ascii="Times New Roman" w:hAnsi="Times New Roman" w:cs="Times New Roman"/>
          <w:bCs/>
          <w:sz w:val="28"/>
          <w:szCs w:val="28"/>
        </w:rPr>
        <w:t>10</w:t>
      </w:r>
      <w:r w:rsidRPr="008C5738">
        <w:rPr>
          <w:rFonts w:ascii="Times New Roman" w:hAnsi="Times New Roman" w:cs="Times New Roman"/>
          <w:bCs/>
          <w:sz w:val="28"/>
          <w:szCs w:val="28"/>
        </w:rPr>
        <w:t xml:space="preserve"> га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Pr="008C5738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562E62" w:rsidRPr="008C5738" w:rsidRDefault="00562E62" w:rsidP="00E953E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218C5" w:rsidRPr="0049033E" w:rsidRDefault="00E01202" w:rsidP="00E953E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9033E">
        <w:rPr>
          <w:rFonts w:ascii="Times New Roman" w:hAnsi="Times New Roman" w:cs="Times New Roman"/>
          <w:b/>
          <w:bCs/>
          <w:sz w:val="28"/>
          <w:szCs w:val="28"/>
        </w:rPr>
        <w:t>Показатель 26.</w:t>
      </w:r>
      <w:r w:rsidR="004976CC" w:rsidRPr="0049033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9033E">
        <w:rPr>
          <w:rFonts w:ascii="Times New Roman" w:hAnsi="Times New Roman" w:cs="Times New Roman"/>
          <w:b/>
          <w:bCs/>
          <w:sz w:val="28"/>
          <w:szCs w:val="28"/>
        </w:rPr>
        <w:t>Площадь земельных участков, предоставленных для строительства, в отношении которых с даты принятия решения о предоставлении земельного участка или подписания протокола о результатах торгов (конкурсов, аукционов) не было получено разрешение на ввод в эксплуатацию.</w:t>
      </w:r>
    </w:p>
    <w:p w:rsidR="0049033E" w:rsidRDefault="0049033E" w:rsidP="00E953EE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Площадь земельных участков, предоставленных для строительства, в отношении которых с даты принятия решения о предоставлении земельного участка или подписания протокола о результатах торгов </w:t>
      </w:r>
      <w:r w:rsidR="00EA123C">
        <w:rPr>
          <w:rFonts w:ascii="Times New Roman" w:hAnsi="Times New Roman" w:cs="Times New Roman"/>
          <w:bCs/>
          <w:sz w:val="28"/>
          <w:szCs w:val="28"/>
        </w:rPr>
        <w:t>(конкурсов, аукционов) не было получено разрешение на ввод в эксплуатацию:</w:t>
      </w:r>
    </w:p>
    <w:p w:rsidR="00EA123C" w:rsidRDefault="00EA123C" w:rsidP="00E953EE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по объектам жилищного строительства – в течение 3 лет – отсутствуют земельные участки, на которых истек срок выданного разрешения на строительство;</w:t>
      </w:r>
    </w:p>
    <w:p w:rsidR="00EA123C" w:rsidRPr="00C57454" w:rsidRDefault="00EA123C" w:rsidP="00E953EE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по иным объектам капитального строительства – в течение 5 лет – отсутствуют земельные участки, на которых истек срок выданного разрешения на строительство.</w:t>
      </w:r>
    </w:p>
    <w:p w:rsidR="000D5899" w:rsidRDefault="000D5899" w:rsidP="00E953EE">
      <w:pPr>
        <w:widowControl w:val="0"/>
        <w:suppressLineNumbers/>
        <w:suppressAutoHyphens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kern w:val="1"/>
          <w:sz w:val="28"/>
          <w:szCs w:val="28"/>
        </w:rPr>
      </w:pPr>
    </w:p>
    <w:p w:rsidR="00E01202" w:rsidRPr="008C5738" w:rsidRDefault="00E01202" w:rsidP="00E953EE">
      <w:pPr>
        <w:widowControl w:val="0"/>
        <w:suppressLineNumbers/>
        <w:suppressAutoHyphens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kern w:val="1"/>
          <w:sz w:val="28"/>
          <w:szCs w:val="28"/>
        </w:rPr>
      </w:pPr>
      <w:r w:rsidRPr="008C5738">
        <w:rPr>
          <w:rFonts w:ascii="Times New Roman" w:hAnsi="Times New Roman" w:cs="Times New Roman"/>
          <w:b/>
          <w:bCs/>
          <w:kern w:val="1"/>
          <w:sz w:val="28"/>
          <w:szCs w:val="28"/>
          <w:lang w:val="en-US"/>
        </w:rPr>
        <w:t>VII</w:t>
      </w:r>
      <w:r w:rsidRPr="008C5738">
        <w:rPr>
          <w:rFonts w:ascii="Times New Roman" w:hAnsi="Times New Roman" w:cs="Times New Roman"/>
          <w:b/>
          <w:bCs/>
          <w:kern w:val="1"/>
          <w:sz w:val="28"/>
          <w:szCs w:val="28"/>
        </w:rPr>
        <w:t>. Жилищно-коммунальное хозяйство</w:t>
      </w:r>
    </w:p>
    <w:p w:rsidR="00E01202" w:rsidRPr="008C5738" w:rsidRDefault="00E01202" w:rsidP="00E953EE">
      <w:pPr>
        <w:widowControl w:val="0"/>
        <w:suppressLineNumbers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kern w:val="1"/>
          <w:sz w:val="28"/>
          <w:szCs w:val="28"/>
          <w:u w:val="single"/>
        </w:rPr>
      </w:pPr>
    </w:p>
    <w:p w:rsidR="00E01202" w:rsidRPr="00CB13A4" w:rsidRDefault="00E01202" w:rsidP="00E953EE">
      <w:pPr>
        <w:widowControl w:val="0"/>
        <w:suppressLineNumbers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kern w:val="1"/>
          <w:sz w:val="28"/>
          <w:szCs w:val="28"/>
        </w:rPr>
      </w:pPr>
      <w:r w:rsidRPr="00CB13A4">
        <w:rPr>
          <w:rFonts w:ascii="Times New Roman" w:hAnsi="Times New Roman" w:cs="Times New Roman"/>
          <w:b/>
          <w:bCs/>
          <w:kern w:val="1"/>
          <w:sz w:val="28"/>
          <w:szCs w:val="28"/>
        </w:rPr>
        <w:t xml:space="preserve">Показатель 27. Доля многоквартирных домов, в которых собственники помещений выбрали и реализуют один из способов управления многоквартирными домами, в общем числе многоквартирных домов, в которых собственники помещений должны выбрать способ управления </w:t>
      </w:r>
      <w:r w:rsidRPr="00CB13A4">
        <w:rPr>
          <w:rFonts w:ascii="Times New Roman" w:hAnsi="Times New Roman" w:cs="Times New Roman"/>
          <w:b/>
          <w:bCs/>
          <w:kern w:val="1"/>
          <w:sz w:val="28"/>
          <w:szCs w:val="28"/>
        </w:rPr>
        <w:lastRenderedPageBreak/>
        <w:t>данными домами.</w:t>
      </w:r>
    </w:p>
    <w:p w:rsidR="002A4BA0" w:rsidRDefault="002A4BA0" w:rsidP="00E953EE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B6D4F">
        <w:rPr>
          <w:rFonts w:ascii="Times New Roman" w:hAnsi="Times New Roman" w:cs="Times New Roman"/>
          <w:color w:val="000000"/>
          <w:sz w:val="28"/>
          <w:szCs w:val="28"/>
        </w:rPr>
        <w:t>Доля многоквартирных домов, в которых собственники помещений выбрали и реализуют один из способов управления многоквартирными домами, в общем числе многоквартирных домов, в которых собственники помещений должны выбрать способ управления данными домами в 2017 году в муниципальном образован</w:t>
      </w:r>
      <w:r>
        <w:rPr>
          <w:rFonts w:ascii="Times New Roman" w:hAnsi="Times New Roman" w:cs="Times New Roman"/>
          <w:color w:val="000000"/>
          <w:sz w:val="28"/>
          <w:szCs w:val="28"/>
        </w:rPr>
        <w:t>ии «Город Донецк» составила 100</w:t>
      </w:r>
      <w:r w:rsidRPr="009B6D4F">
        <w:rPr>
          <w:rFonts w:ascii="Times New Roman" w:hAnsi="Times New Roman" w:cs="Times New Roman"/>
          <w:color w:val="000000"/>
          <w:sz w:val="28"/>
          <w:szCs w:val="28"/>
        </w:rPr>
        <w:t xml:space="preserve"> %. </w:t>
      </w:r>
    </w:p>
    <w:p w:rsidR="002A4BA0" w:rsidRPr="009B6D4F" w:rsidRDefault="002A4BA0" w:rsidP="00E953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6D4F">
        <w:rPr>
          <w:rFonts w:ascii="Times New Roman" w:hAnsi="Times New Roman" w:cs="Times New Roman"/>
          <w:sz w:val="28"/>
          <w:szCs w:val="28"/>
        </w:rPr>
        <w:t>В настоящее время на территории муниципального образования «Город Донецк» 353 многоквартирны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9B6D4F">
        <w:rPr>
          <w:rFonts w:ascii="Times New Roman" w:hAnsi="Times New Roman" w:cs="Times New Roman"/>
          <w:sz w:val="28"/>
          <w:szCs w:val="28"/>
        </w:rPr>
        <w:t xml:space="preserve"> дом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B6D4F">
        <w:rPr>
          <w:rFonts w:ascii="Times New Roman" w:hAnsi="Times New Roman" w:cs="Times New Roman"/>
          <w:sz w:val="28"/>
          <w:szCs w:val="28"/>
        </w:rPr>
        <w:t>, из них: 54 дом</w:t>
      </w:r>
      <w:r>
        <w:rPr>
          <w:rFonts w:ascii="Times New Roman" w:hAnsi="Times New Roman" w:cs="Times New Roman"/>
          <w:sz w:val="28"/>
          <w:szCs w:val="28"/>
        </w:rPr>
        <w:t>а</w:t>
      </w:r>
      <w:r w:rsidR="00D26866">
        <w:rPr>
          <w:rFonts w:ascii="Times New Roman" w:hAnsi="Times New Roman" w:cs="Times New Roman"/>
          <w:sz w:val="28"/>
          <w:szCs w:val="28"/>
        </w:rPr>
        <w:t xml:space="preserve"> под управлением ТСЖ/ЖСК/ЖК,</w:t>
      </w:r>
      <w:r w:rsidRPr="009B6D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87 домов под управлением УК</w:t>
      </w:r>
      <w:r w:rsidR="00D2686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212 </w:t>
      </w:r>
      <w:r w:rsidRPr="009B6D4F">
        <w:rPr>
          <w:rFonts w:ascii="Times New Roman" w:hAnsi="Times New Roman" w:cs="Times New Roman"/>
          <w:sz w:val="28"/>
          <w:szCs w:val="28"/>
        </w:rPr>
        <w:t>домов в НСУ.</w:t>
      </w:r>
    </w:p>
    <w:p w:rsidR="002A4BA0" w:rsidRDefault="002A4BA0" w:rsidP="00E953EE">
      <w:pPr>
        <w:spacing w:after="0" w:line="240" w:lineRule="auto"/>
        <w:ind w:firstLine="567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9B6D4F">
        <w:rPr>
          <w:rFonts w:ascii="Times New Roman" w:hAnsi="Times New Roman" w:cs="Times New Roman"/>
          <w:kern w:val="1"/>
          <w:sz w:val="28"/>
          <w:szCs w:val="28"/>
        </w:rPr>
        <w:t>Значение показателя на планируемый период  2018-20</w:t>
      </w:r>
      <w:r w:rsidR="00D26866">
        <w:rPr>
          <w:rFonts w:ascii="Times New Roman" w:hAnsi="Times New Roman" w:cs="Times New Roman"/>
          <w:kern w:val="1"/>
          <w:sz w:val="28"/>
          <w:szCs w:val="28"/>
        </w:rPr>
        <w:t>20</w:t>
      </w:r>
      <w:r w:rsidRPr="009B6D4F">
        <w:rPr>
          <w:rFonts w:ascii="Times New Roman" w:hAnsi="Times New Roman" w:cs="Times New Roman"/>
          <w:kern w:val="1"/>
          <w:sz w:val="28"/>
          <w:szCs w:val="28"/>
        </w:rPr>
        <w:t xml:space="preserve"> год</w:t>
      </w:r>
      <w:r w:rsidR="00D26866">
        <w:rPr>
          <w:rFonts w:ascii="Times New Roman" w:hAnsi="Times New Roman" w:cs="Times New Roman"/>
          <w:kern w:val="1"/>
          <w:sz w:val="28"/>
          <w:szCs w:val="28"/>
        </w:rPr>
        <w:t>ы</w:t>
      </w:r>
      <w:r w:rsidRPr="009B6D4F">
        <w:rPr>
          <w:rFonts w:ascii="Times New Roman" w:hAnsi="Times New Roman" w:cs="Times New Roman"/>
          <w:kern w:val="1"/>
          <w:sz w:val="28"/>
          <w:szCs w:val="28"/>
        </w:rPr>
        <w:t xml:space="preserve"> будет составлять 100 %.</w:t>
      </w:r>
    </w:p>
    <w:p w:rsidR="002A4BA0" w:rsidRPr="009B6D4F" w:rsidRDefault="002A4BA0" w:rsidP="00E953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01202" w:rsidRPr="00CB13A4" w:rsidRDefault="00E01202" w:rsidP="00E953EE">
      <w:pPr>
        <w:widowControl w:val="0"/>
        <w:suppressLineNumbers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kern w:val="1"/>
          <w:sz w:val="28"/>
          <w:szCs w:val="28"/>
        </w:rPr>
      </w:pPr>
      <w:r w:rsidRPr="00CB13A4">
        <w:rPr>
          <w:rFonts w:ascii="Times New Roman" w:hAnsi="Times New Roman" w:cs="Times New Roman"/>
          <w:b/>
          <w:bCs/>
          <w:kern w:val="1"/>
          <w:sz w:val="28"/>
          <w:szCs w:val="28"/>
        </w:rPr>
        <w:t>Показатель 28.</w:t>
      </w:r>
      <w:r w:rsidR="00A218C5" w:rsidRPr="00CB13A4">
        <w:rPr>
          <w:rFonts w:ascii="Times New Roman" w:hAnsi="Times New Roman" w:cs="Times New Roman"/>
          <w:b/>
          <w:bCs/>
          <w:kern w:val="1"/>
          <w:sz w:val="28"/>
          <w:szCs w:val="28"/>
        </w:rPr>
        <w:t xml:space="preserve"> </w:t>
      </w:r>
      <w:r w:rsidRPr="00CB13A4">
        <w:rPr>
          <w:rFonts w:ascii="Times New Roman" w:hAnsi="Times New Roman" w:cs="Times New Roman"/>
          <w:b/>
          <w:bCs/>
          <w:kern w:val="1"/>
          <w:sz w:val="28"/>
          <w:szCs w:val="28"/>
        </w:rPr>
        <w:t>Доля организаций коммунального комплекса, осуществляющих производство товаров, оказание услуг по водо-, тепло-, газо-, электроснабжению, водоотведению, очистке сточных вод, утилизации (захоронению) твердых бытовых отходов и использующих объекты коммунальной инфраструктуры на праве частной собственности, по договору аренды или концессии, участие субъекта Российской Федерации и (или) городского округа (муниципального района) в уставном капитале которых составляет не более 25 процентов, в общем числе организаций коммунального комплекса, осуществляющих свою деятельность на территории городского округа (муниципального района).</w:t>
      </w:r>
    </w:p>
    <w:p w:rsidR="00CB13A4" w:rsidRPr="00154873" w:rsidRDefault="00CB13A4" w:rsidP="00E953EE">
      <w:pPr>
        <w:pStyle w:val="aa"/>
        <w:widowControl w:val="0"/>
        <w:suppressLineNumbers/>
        <w:spacing w:after="0" w:line="240" w:lineRule="auto"/>
        <w:ind w:firstLine="567"/>
        <w:jc w:val="both"/>
        <w:rPr>
          <w:rFonts w:ascii="Times New Roman" w:hAnsi="Times New Roman" w:cs="Times New Roman"/>
          <w:bCs/>
          <w:kern w:val="1"/>
          <w:sz w:val="28"/>
          <w:szCs w:val="28"/>
        </w:rPr>
      </w:pPr>
      <w:r w:rsidRPr="00154873">
        <w:rPr>
          <w:rFonts w:ascii="Times New Roman" w:hAnsi="Times New Roman" w:cs="Times New Roman"/>
          <w:bCs/>
          <w:kern w:val="1"/>
          <w:sz w:val="28"/>
          <w:szCs w:val="28"/>
        </w:rPr>
        <w:t xml:space="preserve">Доля организаций коммунального комплекса, осуществляющих производство товаров, оказание услуг по водо-, тепло-, газо-, электроснабжению, водоотведению, очистке сточных вод, утилизации (захоронению) твердых бытовых отходов и использующих объекты коммунальной инфраструктуры на праве частной собственности, по договору аренды или концессии, участие субъекта Российской Федерации и (или) городского округа (муниципального района) в уставном капитале которых составляет не более 25 процентов, в общем числе организаций коммунального комплекса, осуществляющих свою деятельность на территории </w:t>
      </w:r>
      <w:r w:rsidR="00154873">
        <w:rPr>
          <w:rFonts w:ascii="Times New Roman" w:hAnsi="Times New Roman" w:cs="Times New Roman"/>
          <w:bCs/>
          <w:kern w:val="1"/>
          <w:sz w:val="28"/>
          <w:szCs w:val="28"/>
        </w:rPr>
        <w:t>муниципального образования «Город Донецк»</w:t>
      </w:r>
      <w:r w:rsidRPr="00154873">
        <w:rPr>
          <w:rFonts w:ascii="Times New Roman" w:hAnsi="Times New Roman" w:cs="Times New Roman"/>
          <w:bCs/>
          <w:kern w:val="1"/>
          <w:sz w:val="28"/>
          <w:szCs w:val="28"/>
        </w:rPr>
        <w:t xml:space="preserve"> </w:t>
      </w:r>
      <w:r w:rsidRPr="00154873">
        <w:rPr>
          <w:rFonts w:ascii="Times New Roman" w:hAnsi="Times New Roman" w:cs="Times New Roman"/>
          <w:sz w:val="28"/>
          <w:szCs w:val="28"/>
        </w:rPr>
        <w:t xml:space="preserve">в 2016 - 2017 годах составила </w:t>
      </w:r>
      <w:r w:rsidRPr="00154873">
        <w:rPr>
          <w:rFonts w:ascii="Times New Roman" w:hAnsi="Times New Roman" w:cs="Times New Roman"/>
          <w:color w:val="000000" w:themeColor="text1"/>
          <w:sz w:val="28"/>
          <w:szCs w:val="28"/>
        </w:rPr>
        <w:t>75 %</w:t>
      </w:r>
      <w:r w:rsidRPr="00154873">
        <w:rPr>
          <w:rFonts w:ascii="Times New Roman" w:hAnsi="Times New Roman" w:cs="Times New Roman"/>
          <w:sz w:val="28"/>
          <w:szCs w:val="28"/>
        </w:rPr>
        <w:t>.</w:t>
      </w:r>
    </w:p>
    <w:p w:rsidR="00CB13A4" w:rsidRPr="00154873" w:rsidRDefault="00CB13A4" w:rsidP="00E953EE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54873">
        <w:rPr>
          <w:rFonts w:ascii="Times New Roman" w:hAnsi="Times New Roman" w:cs="Times New Roman"/>
          <w:color w:val="000000"/>
          <w:sz w:val="28"/>
          <w:szCs w:val="28"/>
        </w:rPr>
        <w:t xml:space="preserve">На территории </w:t>
      </w:r>
      <w:r w:rsidR="00154873" w:rsidRPr="00154873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 «Город Донецк»</w:t>
      </w:r>
      <w:r w:rsidRPr="0015487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54873" w:rsidRPr="00154873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154873">
        <w:rPr>
          <w:rFonts w:ascii="Times New Roman" w:hAnsi="Times New Roman" w:cs="Times New Roman"/>
          <w:color w:val="000000"/>
          <w:sz w:val="28"/>
          <w:szCs w:val="28"/>
        </w:rPr>
        <w:t xml:space="preserve"> организации коммунального комплекса: ПАО «Газпром, газораспределение Ростов-на-Дону» (газоснабжение); ОАО «Исток» (водоснабжение, водоотведение); ОАО «Донэнерго» (электроснабжение, теплоснабжение); ООО «Полигон» (утилизация твердых бытовых отходов).  </w:t>
      </w:r>
    </w:p>
    <w:p w:rsidR="00CB13A4" w:rsidRPr="008C5738" w:rsidRDefault="00CB13A4" w:rsidP="00E953EE">
      <w:pPr>
        <w:widowControl w:val="0"/>
        <w:suppressLineNumbers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bCs/>
          <w:kern w:val="1"/>
          <w:sz w:val="28"/>
          <w:szCs w:val="28"/>
        </w:rPr>
      </w:pPr>
      <w:r w:rsidRPr="00154873">
        <w:rPr>
          <w:rFonts w:ascii="Times New Roman" w:hAnsi="Times New Roman" w:cs="Times New Roman"/>
          <w:bCs/>
          <w:kern w:val="1"/>
          <w:sz w:val="28"/>
          <w:szCs w:val="28"/>
        </w:rPr>
        <w:t>В планируемом периоде 2018-2020 годы значение показателя будет составлять 80 % за счет заключения договоров с организациями коммунального комплекса.</w:t>
      </w:r>
    </w:p>
    <w:p w:rsidR="004935C8" w:rsidRPr="008C5738" w:rsidRDefault="004935C8" w:rsidP="00E953EE">
      <w:pPr>
        <w:widowControl w:val="0"/>
        <w:suppressLineNumbers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bCs/>
          <w:kern w:val="1"/>
          <w:sz w:val="28"/>
          <w:szCs w:val="28"/>
        </w:rPr>
      </w:pPr>
    </w:p>
    <w:p w:rsidR="00E01202" w:rsidRPr="00CB13A4" w:rsidRDefault="00E01202" w:rsidP="00E953EE">
      <w:pPr>
        <w:widowControl w:val="0"/>
        <w:suppressLineNumbers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kern w:val="1"/>
          <w:sz w:val="28"/>
          <w:szCs w:val="28"/>
        </w:rPr>
      </w:pPr>
      <w:r w:rsidRPr="00CB13A4">
        <w:rPr>
          <w:rFonts w:ascii="Times New Roman" w:hAnsi="Times New Roman" w:cs="Times New Roman"/>
          <w:b/>
          <w:bCs/>
          <w:kern w:val="1"/>
          <w:sz w:val="28"/>
          <w:szCs w:val="28"/>
        </w:rPr>
        <w:t>Показатель 29.</w:t>
      </w:r>
      <w:r w:rsidR="004935C8" w:rsidRPr="00CB13A4">
        <w:rPr>
          <w:rFonts w:ascii="Times New Roman" w:hAnsi="Times New Roman" w:cs="Times New Roman"/>
          <w:b/>
          <w:bCs/>
          <w:kern w:val="1"/>
          <w:sz w:val="28"/>
          <w:szCs w:val="28"/>
        </w:rPr>
        <w:t xml:space="preserve"> </w:t>
      </w:r>
      <w:r w:rsidRPr="00CB13A4">
        <w:rPr>
          <w:rFonts w:ascii="Times New Roman" w:hAnsi="Times New Roman" w:cs="Times New Roman"/>
          <w:b/>
          <w:bCs/>
          <w:kern w:val="1"/>
          <w:sz w:val="28"/>
          <w:szCs w:val="28"/>
        </w:rPr>
        <w:t xml:space="preserve">Доля многоквартирных домов, расположенных на земельных участках, в отношении которых осуществлен государственный кадастровый учет. </w:t>
      </w:r>
    </w:p>
    <w:p w:rsidR="00CB13A4" w:rsidRPr="008C5738" w:rsidRDefault="00CB13A4" w:rsidP="00E953EE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kern w:val="1"/>
          <w:sz w:val="28"/>
          <w:szCs w:val="28"/>
        </w:rPr>
        <w:t>На 2017 год з</w:t>
      </w:r>
      <w:r w:rsidRPr="008C5738">
        <w:rPr>
          <w:rFonts w:ascii="Times New Roman" w:hAnsi="Times New Roman" w:cs="Times New Roman"/>
          <w:kern w:val="1"/>
          <w:sz w:val="28"/>
          <w:szCs w:val="28"/>
        </w:rPr>
        <w:t xml:space="preserve">начение показателя </w:t>
      </w:r>
      <w:r>
        <w:rPr>
          <w:rFonts w:ascii="Times New Roman" w:hAnsi="Times New Roman" w:cs="Times New Roman"/>
          <w:kern w:val="1"/>
          <w:sz w:val="28"/>
          <w:szCs w:val="28"/>
        </w:rPr>
        <w:t>составило</w:t>
      </w:r>
      <w:r w:rsidRPr="008C5738">
        <w:rPr>
          <w:rFonts w:ascii="Times New Roman" w:hAnsi="Times New Roman" w:cs="Times New Roman"/>
          <w:kern w:val="1"/>
          <w:sz w:val="28"/>
          <w:szCs w:val="28"/>
        </w:rPr>
        <w:t xml:space="preserve"> 100 %. Значение показателя на планируемый период</w:t>
      </w:r>
      <w:r>
        <w:rPr>
          <w:rFonts w:ascii="Times New Roman" w:hAnsi="Times New Roman" w:cs="Times New Roman"/>
          <w:kern w:val="1"/>
          <w:sz w:val="28"/>
          <w:szCs w:val="28"/>
        </w:rPr>
        <w:t xml:space="preserve">  2018</w:t>
      </w:r>
      <w:r w:rsidRPr="008C5738">
        <w:rPr>
          <w:rFonts w:ascii="Times New Roman" w:hAnsi="Times New Roman" w:cs="Times New Roman"/>
          <w:kern w:val="1"/>
          <w:sz w:val="28"/>
          <w:szCs w:val="28"/>
        </w:rPr>
        <w:t>-20</w:t>
      </w:r>
      <w:r>
        <w:rPr>
          <w:rFonts w:ascii="Times New Roman" w:hAnsi="Times New Roman" w:cs="Times New Roman"/>
          <w:kern w:val="1"/>
          <w:sz w:val="28"/>
          <w:szCs w:val="28"/>
        </w:rPr>
        <w:t>20</w:t>
      </w:r>
      <w:r w:rsidRPr="008C5738">
        <w:rPr>
          <w:rFonts w:ascii="Times New Roman" w:hAnsi="Times New Roman" w:cs="Times New Roman"/>
          <w:kern w:val="1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kern w:val="1"/>
          <w:sz w:val="28"/>
          <w:szCs w:val="28"/>
        </w:rPr>
        <w:t>ы</w:t>
      </w:r>
      <w:r w:rsidRPr="008C5738">
        <w:rPr>
          <w:rFonts w:ascii="Times New Roman" w:hAnsi="Times New Roman" w:cs="Times New Roman"/>
          <w:kern w:val="1"/>
          <w:sz w:val="28"/>
          <w:szCs w:val="28"/>
        </w:rPr>
        <w:t xml:space="preserve"> будет составлять 100 %.</w:t>
      </w:r>
    </w:p>
    <w:p w:rsidR="00154873" w:rsidRDefault="00154873" w:rsidP="00E953EE">
      <w:pPr>
        <w:widowControl w:val="0"/>
        <w:suppressLineNumbers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kern w:val="1"/>
          <w:sz w:val="28"/>
          <w:szCs w:val="28"/>
        </w:rPr>
      </w:pPr>
    </w:p>
    <w:p w:rsidR="00CF5267" w:rsidRPr="00CB13A4" w:rsidRDefault="00E01202" w:rsidP="00E953EE">
      <w:pPr>
        <w:widowControl w:val="0"/>
        <w:suppressLineNumbers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kern w:val="1"/>
          <w:sz w:val="28"/>
          <w:szCs w:val="28"/>
        </w:rPr>
      </w:pPr>
      <w:r w:rsidRPr="00CB13A4">
        <w:rPr>
          <w:rFonts w:ascii="Times New Roman" w:hAnsi="Times New Roman" w:cs="Times New Roman"/>
          <w:b/>
          <w:bCs/>
          <w:kern w:val="1"/>
          <w:sz w:val="28"/>
          <w:szCs w:val="28"/>
        </w:rPr>
        <w:t>Показатель 30.</w:t>
      </w:r>
      <w:r w:rsidR="004935C8" w:rsidRPr="00CB13A4">
        <w:rPr>
          <w:rFonts w:ascii="Times New Roman" w:hAnsi="Times New Roman" w:cs="Times New Roman"/>
          <w:b/>
          <w:bCs/>
          <w:kern w:val="1"/>
          <w:sz w:val="28"/>
          <w:szCs w:val="28"/>
        </w:rPr>
        <w:t xml:space="preserve"> </w:t>
      </w:r>
      <w:r w:rsidRPr="00CB13A4">
        <w:rPr>
          <w:rFonts w:ascii="Times New Roman" w:hAnsi="Times New Roman" w:cs="Times New Roman"/>
          <w:b/>
          <w:bCs/>
          <w:kern w:val="1"/>
          <w:sz w:val="28"/>
          <w:szCs w:val="28"/>
        </w:rPr>
        <w:t xml:space="preserve">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</w:t>
      </w:r>
      <w:r w:rsidRPr="00CB13A4">
        <w:rPr>
          <w:rFonts w:ascii="Times New Roman" w:hAnsi="Times New Roman" w:cs="Times New Roman"/>
          <w:b/>
          <w:bCs/>
          <w:kern w:val="1"/>
          <w:sz w:val="28"/>
          <w:szCs w:val="28"/>
        </w:rPr>
        <w:lastRenderedPageBreak/>
        <w:t>помещениях.</w:t>
      </w:r>
    </w:p>
    <w:p w:rsidR="00CB13A4" w:rsidRPr="00BE56E2" w:rsidRDefault="00CB13A4" w:rsidP="00E953EE">
      <w:pPr>
        <w:pStyle w:val="ac"/>
        <w:spacing w:before="0" w:beforeAutospacing="0" w:after="0"/>
        <w:ind w:left="-17" w:firstLine="567"/>
        <w:jc w:val="both"/>
        <w:rPr>
          <w:sz w:val="28"/>
          <w:szCs w:val="28"/>
        </w:rPr>
      </w:pPr>
      <w:r w:rsidRPr="00067C06">
        <w:rPr>
          <w:sz w:val="28"/>
          <w:szCs w:val="28"/>
        </w:rPr>
        <w:t>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</w:t>
      </w:r>
      <w:r w:rsidRPr="00BE56E2">
        <w:rPr>
          <w:sz w:val="28"/>
          <w:szCs w:val="28"/>
        </w:rPr>
        <w:t>» за 2017 год, по состо</w:t>
      </w:r>
      <w:r>
        <w:rPr>
          <w:sz w:val="28"/>
          <w:szCs w:val="28"/>
        </w:rPr>
        <w:t>янию на 01.01.2018 составил</w:t>
      </w:r>
      <w:r w:rsidR="00B80BC2">
        <w:rPr>
          <w:sz w:val="28"/>
          <w:szCs w:val="28"/>
        </w:rPr>
        <w:t>а</w:t>
      </w:r>
      <w:r w:rsidRPr="00BE56E2">
        <w:rPr>
          <w:sz w:val="28"/>
          <w:szCs w:val="28"/>
        </w:rPr>
        <w:t xml:space="preserve"> 6,9</w:t>
      </w:r>
      <w:r w:rsidR="00B80BC2">
        <w:rPr>
          <w:sz w:val="28"/>
          <w:szCs w:val="28"/>
        </w:rPr>
        <w:t xml:space="preserve"> </w:t>
      </w:r>
      <w:r w:rsidRPr="00BE56E2">
        <w:rPr>
          <w:sz w:val="28"/>
          <w:szCs w:val="28"/>
        </w:rPr>
        <w:t>%.</w:t>
      </w:r>
    </w:p>
    <w:p w:rsidR="00E45EAB" w:rsidRPr="00E45EAB" w:rsidRDefault="00CB13A4" w:rsidP="00E953EE">
      <w:pPr>
        <w:pStyle w:val="ac"/>
        <w:spacing w:before="0" w:beforeAutospacing="0" w:after="0"/>
        <w:ind w:firstLine="567"/>
        <w:jc w:val="both"/>
        <w:rPr>
          <w:sz w:val="28"/>
          <w:szCs w:val="28"/>
        </w:rPr>
      </w:pPr>
      <w:r w:rsidRPr="00BE56E2">
        <w:rPr>
          <w:sz w:val="28"/>
          <w:szCs w:val="28"/>
        </w:rPr>
        <w:t xml:space="preserve">Отклонение показателя в сравнении с предыдущим годом обусловлено исключением из списка нуждающихся в предоставлении жилых помещений, граждан утративших право состоять на данном учете, в связи с приобретением жилых помещений за счет собственных средств. </w:t>
      </w:r>
      <w:r w:rsidR="00E45EAB">
        <w:rPr>
          <w:bCs/>
          <w:kern w:val="1"/>
          <w:sz w:val="28"/>
          <w:szCs w:val="28"/>
        </w:rPr>
        <w:t xml:space="preserve">В планируемом периоде 2018 - 2020 </w:t>
      </w:r>
      <w:r w:rsidR="00E45EAB" w:rsidRPr="008C5738">
        <w:rPr>
          <w:bCs/>
          <w:kern w:val="1"/>
          <w:sz w:val="28"/>
          <w:szCs w:val="28"/>
        </w:rPr>
        <w:t>год</w:t>
      </w:r>
      <w:r w:rsidR="00E45EAB">
        <w:rPr>
          <w:bCs/>
          <w:kern w:val="1"/>
          <w:sz w:val="28"/>
          <w:szCs w:val="28"/>
        </w:rPr>
        <w:t>ы</w:t>
      </w:r>
      <w:r w:rsidR="00E45EAB" w:rsidRPr="008C5738">
        <w:rPr>
          <w:bCs/>
          <w:kern w:val="1"/>
          <w:sz w:val="28"/>
          <w:szCs w:val="28"/>
        </w:rPr>
        <w:t xml:space="preserve"> значение показателя  предположительно будет составлять – </w:t>
      </w:r>
      <w:r w:rsidR="00E45EAB">
        <w:rPr>
          <w:bCs/>
          <w:kern w:val="1"/>
          <w:sz w:val="28"/>
          <w:szCs w:val="28"/>
        </w:rPr>
        <w:t xml:space="preserve">6,9 </w:t>
      </w:r>
      <w:r w:rsidR="00E45EAB" w:rsidRPr="008C5738">
        <w:rPr>
          <w:bCs/>
          <w:kern w:val="1"/>
          <w:sz w:val="28"/>
          <w:szCs w:val="28"/>
        </w:rPr>
        <w:t xml:space="preserve"> %.  </w:t>
      </w:r>
    </w:p>
    <w:p w:rsidR="0030784F" w:rsidRDefault="0030784F" w:rsidP="00E953EE">
      <w:pPr>
        <w:widowControl w:val="0"/>
        <w:suppressLineNumbers/>
        <w:suppressAutoHyphens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kern w:val="1"/>
          <w:sz w:val="28"/>
          <w:szCs w:val="28"/>
        </w:rPr>
      </w:pPr>
    </w:p>
    <w:p w:rsidR="00E01202" w:rsidRPr="008C5738" w:rsidRDefault="00E01202" w:rsidP="00E953EE">
      <w:pPr>
        <w:widowControl w:val="0"/>
        <w:suppressLineNumbers/>
        <w:suppressAutoHyphens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kern w:val="1"/>
          <w:sz w:val="28"/>
          <w:szCs w:val="28"/>
        </w:rPr>
      </w:pPr>
      <w:r w:rsidRPr="008C5738">
        <w:rPr>
          <w:rFonts w:ascii="Times New Roman" w:hAnsi="Times New Roman" w:cs="Times New Roman"/>
          <w:b/>
          <w:bCs/>
          <w:kern w:val="1"/>
          <w:sz w:val="28"/>
          <w:szCs w:val="28"/>
          <w:lang w:val="en-US"/>
        </w:rPr>
        <w:t>VIII</w:t>
      </w:r>
      <w:r w:rsidRPr="008C5738">
        <w:rPr>
          <w:rFonts w:ascii="Times New Roman" w:hAnsi="Times New Roman" w:cs="Times New Roman"/>
          <w:b/>
          <w:bCs/>
          <w:kern w:val="1"/>
          <w:sz w:val="28"/>
          <w:szCs w:val="28"/>
        </w:rPr>
        <w:t>. Организация муниципального управления</w:t>
      </w:r>
    </w:p>
    <w:p w:rsidR="00E01202" w:rsidRPr="008C5738" w:rsidRDefault="00E01202" w:rsidP="00E953EE">
      <w:pPr>
        <w:widowControl w:val="0"/>
        <w:suppressLineNumbers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kern w:val="1"/>
          <w:sz w:val="28"/>
          <w:szCs w:val="28"/>
        </w:rPr>
      </w:pPr>
    </w:p>
    <w:p w:rsidR="00E01202" w:rsidRPr="00C27C84" w:rsidRDefault="00E01202" w:rsidP="00E953EE">
      <w:pPr>
        <w:widowControl w:val="0"/>
        <w:suppressLineNumbers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kern w:val="1"/>
          <w:sz w:val="28"/>
          <w:szCs w:val="28"/>
        </w:rPr>
      </w:pPr>
      <w:r w:rsidRPr="00C27C84">
        <w:rPr>
          <w:rFonts w:ascii="Times New Roman" w:hAnsi="Times New Roman" w:cs="Times New Roman"/>
          <w:b/>
          <w:bCs/>
          <w:kern w:val="1"/>
          <w:sz w:val="28"/>
          <w:szCs w:val="28"/>
        </w:rPr>
        <w:t>Показатель 31.</w:t>
      </w:r>
      <w:r w:rsidR="004935C8" w:rsidRPr="00C27C84">
        <w:rPr>
          <w:rFonts w:ascii="Times New Roman" w:hAnsi="Times New Roman" w:cs="Times New Roman"/>
          <w:b/>
          <w:bCs/>
          <w:kern w:val="1"/>
          <w:sz w:val="28"/>
          <w:szCs w:val="28"/>
        </w:rPr>
        <w:t xml:space="preserve"> </w:t>
      </w:r>
      <w:r w:rsidRPr="00C27C84">
        <w:rPr>
          <w:rFonts w:ascii="Times New Roman" w:hAnsi="Times New Roman" w:cs="Times New Roman"/>
          <w:b/>
          <w:bCs/>
          <w:kern w:val="1"/>
          <w:sz w:val="28"/>
          <w:szCs w:val="28"/>
        </w:rPr>
        <w:t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субвенций).</w:t>
      </w:r>
    </w:p>
    <w:p w:rsidR="00054EAA" w:rsidRDefault="00C27C84" w:rsidP="00E953EE">
      <w:pPr>
        <w:widowControl w:val="0"/>
        <w:suppressLineNumbers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kern w:val="1"/>
          <w:sz w:val="28"/>
          <w:szCs w:val="28"/>
        </w:rPr>
      </w:pPr>
      <w:r>
        <w:rPr>
          <w:rFonts w:ascii="Times New Roman" w:hAnsi="Times New Roman" w:cs="Times New Roman"/>
          <w:kern w:val="1"/>
          <w:sz w:val="28"/>
          <w:szCs w:val="28"/>
        </w:rPr>
        <w:t>Доля налоговых и неналоговых доходов в общем объеме собственных доходов бюджета города в 2017 года снизилась по отношению к 2016 году с 30,9</w:t>
      </w:r>
      <w:r w:rsidR="00B71CB3">
        <w:rPr>
          <w:rFonts w:ascii="Times New Roman" w:hAnsi="Times New Roman" w:cs="Times New Roman"/>
          <w:kern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kern w:val="1"/>
          <w:sz w:val="28"/>
          <w:szCs w:val="28"/>
        </w:rPr>
        <w:t>% до 26,47</w:t>
      </w:r>
      <w:r w:rsidR="00B71CB3">
        <w:rPr>
          <w:rFonts w:ascii="Times New Roman" w:hAnsi="Times New Roman" w:cs="Times New Roman"/>
          <w:kern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kern w:val="1"/>
          <w:sz w:val="28"/>
          <w:szCs w:val="28"/>
        </w:rPr>
        <w:t>% из-за роста в 2017 году объема субсидий и иных межбюджетных трансфертов из областного бюджета в 2,1 раза.</w:t>
      </w:r>
    </w:p>
    <w:p w:rsidR="00C27C84" w:rsidRDefault="00C27C84" w:rsidP="00E953EE">
      <w:pPr>
        <w:widowControl w:val="0"/>
        <w:suppressLineNumbers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kern w:val="1"/>
          <w:sz w:val="28"/>
          <w:szCs w:val="28"/>
        </w:rPr>
      </w:pPr>
      <w:r>
        <w:rPr>
          <w:rFonts w:ascii="Times New Roman" w:hAnsi="Times New Roman" w:cs="Times New Roman"/>
          <w:kern w:val="1"/>
          <w:sz w:val="28"/>
          <w:szCs w:val="28"/>
        </w:rPr>
        <w:t>Снижение доли налоговых и неналоговых доходов в общем объеме собственных доходов бюджета города в 2018 году обусловлено тем, что запланированы субсидии на реализацию мероприятий по созданию новых мест в общеобразовательных организациях в объеме 335 758,8 тыс. рублей.</w:t>
      </w:r>
    </w:p>
    <w:p w:rsidR="00C27C84" w:rsidRDefault="00C27C84" w:rsidP="00E953EE">
      <w:pPr>
        <w:widowControl w:val="0"/>
        <w:suppressLineNumbers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kern w:val="1"/>
          <w:sz w:val="28"/>
          <w:szCs w:val="28"/>
        </w:rPr>
      </w:pPr>
      <w:r>
        <w:rPr>
          <w:rFonts w:ascii="Times New Roman" w:hAnsi="Times New Roman" w:cs="Times New Roman"/>
          <w:kern w:val="1"/>
          <w:sz w:val="28"/>
          <w:szCs w:val="28"/>
        </w:rPr>
        <w:t xml:space="preserve">Рост доли налоговых и неналоговых доходов в общем объеме собственных доходов бюджета города в 2019 и 2020 годах будет обеспечен: </w:t>
      </w:r>
    </w:p>
    <w:p w:rsidR="00C27C84" w:rsidRDefault="00C27C84" w:rsidP="00E953EE">
      <w:pPr>
        <w:widowControl w:val="0"/>
        <w:suppressLineNumbers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C27C84">
        <w:rPr>
          <w:rFonts w:ascii="Times New Roman" w:hAnsi="Times New Roman" w:cs="Times New Roman"/>
          <w:kern w:val="1"/>
          <w:sz w:val="28"/>
          <w:szCs w:val="28"/>
        </w:rPr>
        <w:t>1)</w:t>
      </w:r>
      <w:r>
        <w:rPr>
          <w:rFonts w:ascii="Times New Roman" w:hAnsi="Times New Roman" w:cs="Times New Roman"/>
          <w:kern w:val="1"/>
          <w:sz w:val="28"/>
          <w:szCs w:val="28"/>
        </w:rPr>
        <w:t xml:space="preserve"> увеличением удельного веса налоговых поступлений;</w:t>
      </w:r>
    </w:p>
    <w:p w:rsidR="00C27C84" w:rsidRPr="00C27C84" w:rsidRDefault="00C27C84" w:rsidP="00E953EE">
      <w:pPr>
        <w:widowControl w:val="0"/>
        <w:suppressLineNumbers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kern w:val="1"/>
          <w:sz w:val="28"/>
          <w:szCs w:val="28"/>
        </w:rPr>
      </w:pPr>
      <w:r>
        <w:rPr>
          <w:rFonts w:ascii="Times New Roman" w:hAnsi="Times New Roman" w:cs="Times New Roman"/>
          <w:kern w:val="1"/>
          <w:sz w:val="28"/>
          <w:szCs w:val="28"/>
        </w:rPr>
        <w:t>2) снижением объема субсидий из областного бюджета для софинансирования расходных обязательств, возникающих при выполнении полномочий органов местного самоуправления по вопросам местного значения.</w:t>
      </w:r>
    </w:p>
    <w:p w:rsidR="00C27C84" w:rsidRPr="008C5738" w:rsidRDefault="00C27C84" w:rsidP="00E953EE">
      <w:pPr>
        <w:widowControl w:val="0"/>
        <w:suppressLineNumbers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kern w:val="1"/>
          <w:sz w:val="28"/>
          <w:szCs w:val="28"/>
        </w:rPr>
      </w:pPr>
    </w:p>
    <w:p w:rsidR="00E01202" w:rsidRPr="00C27C84" w:rsidRDefault="00E01202" w:rsidP="00E953EE">
      <w:pPr>
        <w:widowControl w:val="0"/>
        <w:suppressLineNumbers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kern w:val="1"/>
          <w:sz w:val="28"/>
          <w:szCs w:val="28"/>
        </w:rPr>
      </w:pPr>
      <w:r w:rsidRPr="00C27C84">
        <w:rPr>
          <w:rFonts w:ascii="Times New Roman" w:hAnsi="Times New Roman" w:cs="Times New Roman"/>
          <w:b/>
          <w:bCs/>
          <w:kern w:val="1"/>
          <w:sz w:val="28"/>
          <w:szCs w:val="28"/>
        </w:rPr>
        <w:t>Показатель 32.</w:t>
      </w:r>
      <w:r w:rsidR="0070626F" w:rsidRPr="00C27C84">
        <w:rPr>
          <w:rFonts w:ascii="Times New Roman" w:hAnsi="Times New Roman" w:cs="Times New Roman"/>
          <w:b/>
          <w:bCs/>
          <w:kern w:val="1"/>
          <w:sz w:val="28"/>
          <w:szCs w:val="28"/>
        </w:rPr>
        <w:t xml:space="preserve"> </w:t>
      </w:r>
      <w:r w:rsidRPr="00C27C84">
        <w:rPr>
          <w:rFonts w:ascii="Times New Roman" w:hAnsi="Times New Roman" w:cs="Times New Roman"/>
          <w:b/>
          <w:bCs/>
          <w:kern w:val="1"/>
          <w:sz w:val="28"/>
          <w:szCs w:val="28"/>
        </w:rPr>
        <w:t>Доля основных фондов организаций муниципальной формы собственности, находящихся в стадии банкротства, в основных фондах организаций муниципальной формы собственности (на конец года по полной учетной стоимости).</w:t>
      </w:r>
      <w:r w:rsidR="0070626F" w:rsidRPr="00C27C84">
        <w:rPr>
          <w:rFonts w:ascii="Times New Roman" w:hAnsi="Times New Roman" w:cs="Times New Roman"/>
          <w:b/>
          <w:bCs/>
          <w:kern w:val="1"/>
          <w:sz w:val="28"/>
          <w:szCs w:val="28"/>
        </w:rPr>
        <w:t xml:space="preserve"> </w:t>
      </w:r>
    </w:p>
    <w:p w:rsidR="00C10568" w:rsidRPr="008C5738" w:rsidRDefault="00C10568" w:rsidP="00E953EE">
      <w:pPr>
        <w:widowControl w:val="0"/>
        <w:suppressLineNumbers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8C5738">
        <w:rPr>
          <w:rFonts w:ascii="Times New Roman" w:hAnsi="Times New Roman" w:cs="Times New Roman"/>
          <w:kern w:val="1"/>
          <w:sz w:val="28"/>
          <w:szCs w:val="28"/>
        </w:rPr>
        <w:t>Доля основных фондов организаций муниципальной формы собственности, находящихся в стадии банкротства в основных фондах организаций муниципальной формы собственности (на конец года, по полной учетной стоимости) в 201</w:t>
      </w:r>
      <w:r w:rsidR="00B71CB3">
        <w:rPr>
          <w:rFonts w:ascii="Times New Roman" w:hAnsi="Times New Roman" w:cs="Times New Roman"/>
          <w:kern w:val="1"/>
          <w:sz w:val="28"/>
          <w:szCs w:val="28"/>
        </w:rPr>
        <w:t>7</w:t>
      </w:r>
      <w:r w:rsidRPr="008C5738">
        <w:rPr>
          <w:rFonts w:ascii="Times New Roman" w:hAnsi="Times New Roman" w:cs="Times New Roman"/>
          <w:kern w:val="1"/>
          <w:sz w:val="28"/>
          <w:szCs w:val="28"/>
        </w:rPr>
        <w:t xml:space="preserve"> году состав</w:t>
      </w:r>
      <w:r>
        <w:rPr>
          <w:rFonts w:ascii="Times New Roman" w:hAnsi="Times New Roman" w:cs="Times New Roman"/>
          <w:kern w:val="1"/>
          <w:sz w:val="28"/>
          <w:szCs w:val="28"/>
        </w:rPr>
        <w:t>ила</w:t>
      </w:r>
      <w:r w:rsidRPr="008C5738">
        <w:rPr>
          <w:rFonts w:ascii="Times New Roman" w:hAnsi="Times New Roman" w:cs="Times New Roman"/>
          <w:kern w:val="1"/>
          <w:sz w:val="28"/>
          <w:szCs w:val="28"/>
        </w:rPr>
        <w:t xml:space="preserve"> 0,16 %.</w:t>
      </w:r>
    </w:p>
    <w:p w:rsidR="00C10568" w:rsidRPr="008C5738" w:rsidRDefault="00C10568" w:rsidP="00E953EE">
      <w:pPr>
        <w:widowControl w:val="0"/>
        <w:suppressLineNumbers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8C5738">
        <w:rPr>
          <w:rFonts w:ascii="Times New Roman" w:hAnsi="Times New Roman" w:cs="Times New Roman"/>
          <w:kern w:val="1"/>
          <w:sz w:val="28"/>
          <w:szCs w:val="28"/>
        </w:rPr>
        <w:t>В 2015 году начата процедура банкротства в отношении муниципального унитарного предприятия города Донецка Ростовской области «Архитектурно-градостроительное бюро».</w:t>
      </w:r>
    </w:p>
    <w:p w:rsidR="00C10568" w:rsidRPr="008C5738" w:rsidRDefault="00C10568" w:rsidP="00E953EE">
      <w:pPr>
        <w:widowControl w:val="0"/>
        <w:suppressLineNumbers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8C5738">
        <w:rPr>
          <w:rFonts w:ascii="Times New Roman" w:hAnsi="Times New Roman" w:cs="Times New Roman"/>
          <w:kern w:val="1"/>
          <w:sz w:val="28"/>
          <w:szCs w:val="28"/>
        </w:rPr>
        <w:t>За период 201</w:t>
      </w:r>
      <w:r>
        <w:rPr>
          <w:rFonts w:ascii="Times New Roman" w:hAnsi="Times New Roman" w:cs="Times New Roman"/>
          <w:kern w:val="1"/>
          <w:sz w:val="28"/>
          <w:szCs w:val="28"/>
        </w:rPr>
        <w:t>8</w:t>
      </w:r>
      <w:r w:rsidRPr="008C5738">
        <w:rPr>
          <w:rFonts w:ascii="Times New Roman" w:hAnsi="Times New Roman" w:cs="Times New Roman"/>
          <w:kern w:val="1"/>
          <w:sz w:val="28"/>
          <w:szCs w:val="28"/>
        </w:rPr>
        <w:t>-20</w:t>
      </w:r>
      <w:r>
        <w:rPr>
          <w:rFonts w:ascii="Times New Roman" w:hAnsi="Times New Roman" w:cs="Times New Roman"/>
          <w:kern w:val="1"/>
          <w:sz w:val="28"/>
          <w:szCs w:val="28"/>
        </w:rPr>
        <w:t>20</w:t>
      </w:r>
      <w:r w:rsidRPr="008C5738">
        <w:rPr>
          <w:rFonts w:ascii="Times New Roman" w:hAnsi="Times New Roman" w:cs="Times New Roman"/>
          <w:kern w:val="1"/>
          <w:sz w:val="28"/>
          <w:szCs w:val="28"/>
        </w:rPr>
        <w:t xml:space="preserve"> годы доля основных фондов организаций муниципальной формы собственности, находящихся в стадии банкротства, в основных фондах организаций муниципальной формы собственности будет равна 0</w:t>
      </w:r>
      <w:r>
        <w:rPr>
          <w:rFonts w:ascii="Times New Roman" w:hAnsi="Times New Roman" w:cs="Times New Roman"/>
          <w:kern w:val="1"/>
          <w:sz w:val="28"/>
          <w:szCs w:val="28"/>
        </w:rPr>
        <w:t xml:space="preserve"> %</w:t>
      </w:r>
      <w:r w:rsidRPr="008C5738">
        <w:rPr>
          <w:rFonts w:ascii="Times New Roman" w:hAnsi="Times New Roman" w:cs="Times New Roman"/>
          <w:kern w:val="1"/>
          <w:sz w:val="28"/>
          <w:szCs w:val="28"/>
        </w:rPr>
        <w:t xml:space="preserve">, в связи с завершением </w:t>
      </w:r>
      <w:r>
        <w:rPr>
          <w:rFonts w:ascii="Times New Roman" w:hAnsi="Times New Roman" w:cs="Times New Roman"/>
          <w:kern w:val="1"/>
          <w:sz w:val="28"/>
          <w:szCs w:val="28"/>
        </w:rPr>
        <w:t xml:space="preserve">в 2018 году </w:t>
      </w:r>
      <w:r w:rsidRPr="008C5738">
        <w:rPr>
          <w:rFonts w:ascii="Times New Roman" w:hAnsi="Times New Roman" w:cs="Times New Roman"/>
          <w:kern w:val="1"/>
          <w:sz w:val="28"/>
          <w:szCs w:val="28"/>
        </w:rPr>
        <w:t xml:space="preserve">процедуры банкротства муниципального унитарного предприятия города Донецка Ростовской области «Архитектурно-градостроительное </w:t>
      </w:r>
      <w:r w:rsidRPr="008C5738">
        <w:rPr>
          <w:rFonts w:ascii="Times New Roman" w:hAnsi="Times New Roman" w:cs="Times New Roman"/>
          <w:kern w:val="1"/>
          <w:sz w:val="28"/>
          <w:szCs w:val="28"/>
        </w:rPr>
        <w:lastRenderedPageBreak/>
        <w:t>бюро».</w:t>
      </w:r>
    </w:p>
    <w:p w:rsidR="009E3C7A" w:rsidRDefault="009E3C7A" w:rsidP="00E953E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kern w:val="1"/>
          <w:sz w:val="28"/>
          <w:szCs w:val="28"/>
        </w:rPr>
      </w:pPr>
    </w:p>
    <w:p w:rsidR="00E01202" w:rsidRPr="001C4359" w:rsidRDefault="00E01202" w:rsidP="00E953E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kern w:val="1"/>
          <w:sz w:val="28"/>
          <w:szCs w:val="28"/>
        </w:rPr>
      </w:pPr>
      <w:r w:rsidRPr="001C4359">
        <w:rPr>
          <w:rFonts w:ascii="Times New Roman" w:hAnsi="Times New Roman" w:cs="Times New Roman"/>
          <w:b/>
          <w:bCs/>
          <w:kern w:val="1"/>
          <w:sz w:val="28"/>
          <w:szCs w:val="28"/>
        </w:rPr>
        <w:t>Показатель 33. Объем не завершенного в установленные сроки строительства, осуществляемого за счет средств бюджета городского округа (муниципального района).</w:t>
      </w:r>
    </w:p>
    <w:p w:rsidR="001C4359" w:rsidRDefault="001C4359" w:rsidP="00E953EE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kern w:val="1"/>
          <w:sz w:val="28"/>
          <w:szCs w:val="28"/>
        </w:rPr>
      </w:pPr>
      <w:r w:rsidRPr="001C4359">
        <w:rPr>
          <w:rFonts w:ascii="Times New Roman" w:hAnsi="Times New Roman" w:cs="Times New Roman"/>
          <w:bCs/>
          <w:kern w:val="1"/>
          <w:sz w:val="28"/>
          <w:szCs w:val="28"/>
        </w:rPr>
        <w:t xml:space="preserve">Объекты </w:t>
      </w:r>
      <w:r>
        <w:rPr>
          <w:rFonts w:ascii="Times New Roman" w:hAnsi="Times New Roman" w:cs="Times New Roman"/>
          <w:bCs/>
          <w:kern w:val="1"/>
          <w:sz w:val="28"/>
          <w:szCs w:val="28"/>
        </w:rPr>
        <w:t>незавершенного строительства отсутствуют. На планируемый период такие объекты не предусматриваются.</w:t>
      </w:r>
    </w:p>
    <w:p w:rsidR="001C4359" w:rsidRPr="001C4359" w:rsidRDefault="001C4359" w:rsidP="00E953EE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kern w:val="1"/>
          <w:sz w:val="28"/>
          <w:szCs w:val="28"/>
        </w:rPr>
      </w:pPr>
    </w:p>
    <w:p w:rsidR="00E01202" w:rsidRPr="004B11BC" w:rsidRDefault="00E01202" w:rsidP="00E953E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B11BC">
        <w:rPr>
          <w:rFonts w:ascii="Times New Roman" w:hAnsi="Times New Roman" w:cs="Times New Roman"/>
          <w:b/>
          <w:bCs/>
          <w:sz w:val="28"/>
          <w:szCs w:val="28"/>
        </w:rPr>
        <w:t>Показатель 34.</w:t>
      </w:r>
      <w:r w:rsidR="0070626F" w:rsidRPr="004B11B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B11BC">
        <w:rPr>
          <w:rFonts w:ascii="Times New Roman" w:hAnsi="Times New Roman" w:cs="Times New Roman"/>
          <w:b/>
          <w:bCs/>
          <w:sz w:val="28"/>
          <w:szCs w:val="28"/>
        </w:rPr>
        <w:t>Доля просроченной кредиторской задолженности по оплате труда (включая начисления на оплату труда) муниципальных учреждений в общем объеме расходов муниципального образования на оплату труда (включая начисления на оплату труда).</w:t>
      </w:r>
    </w:p>
    <w:p w:rsidR="004B11BC" w:rsidRPr="00C57454" w:rsidRDefault="004B11BC" w:rsidP="00E953EE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Просроченная кредиторская задолженность по оплате труда (включая начисления на оплату труда) отсутствует.</w:t>
      </w:r>
    </w:p>
    <w:p w:rsidR="00784856" w:rsidRPr="008C5738" w:rsidRDefault="00784856" w:rsidP="00E953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01202" w:rsidRPr="004B11BC" w:rsidRDefault="00E01202" w:rsidP="00E953E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B11BC">
        <w:rPr>
          <w:rFonts w:ascii="Times New Roman" w:hAnsi="Times New Roman" w:cs="Times New Roman"/>
          <w:b/>
          <w:bCs/>
          <w:sz w:val="28"/>
          <w:szCs w:val="28"/>
        </w:rPr>
        <w:t>Показатель 35.</w:t>
      </w:r>
      <w:r w:rsidR="0070626F" w:rsidRPr="004B11B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B11BC">
        <w:rPr>
          <w:rFonts w:ascii="Times New Roman" w:hAnsi="Times New Roman" w:cs="Times New Roman"/>
          <w:b/>
          <w:bCs/>
          <w:sz w:val="28"/>
          <w:szCs w:val="28"/>
        </w:rPr>
        <w:t>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образования.</w:t>
      </w:r>
    </w:p>
    <w:p w:rsidR="00615A98" w:rsidRDefault="004B11BC" w:rsidP="00E953EE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Рост расходов на содержание работников органов местного самоуправления в текущем 2018 году и плановом периоде 2019 и 2020 годов вызван снижением численности населения. При формировании бюджета города Донецка на 2018 год расходы на содержание работников органов местного самоуправления запланированы исходя из штатной численности 2017 года, без увеличения в плановом периоде.</w:t>
      </w:r>
    </w:p>
    <w:p w:rsidR="004B11BC" w:rsidRPr="004B11BC" w:rsidRDefault="004B11BC" w:rsidP="00E953EE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8669F" w:rsidRPr="00C96662" w:rsidRDefault="00E01202" w:rsidP="00E953E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96662">
        <w:rPr>
          <w:rFonts w:ascii="Times New Roman" w:hAnsi="Times New Roman" w:cs="Times New Roman"/>
          <w:b/>
          <w:bCs/>
          <w:sz w:val="28"/>
          <w:szCs w:val="28"/>
        </w:rPr>
        <w:t>Показатель 36. Наличие в городском округе (муниципальном районе) утвержденного генерального плана городского округа (схемы территориального планирования муниципального района).</w:t>
      </w:r>
    </w:p>
    <w:p w:rsidR="00792626" w:rsidRDefault="00C96662" w:rsidP="00E953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6662">
        <w:rPr>
          <w:rFonts w:ascii="Times New Roman" w:hAnsi="Times New Roman" w:cs="Times New Roman"/>
          <w:sz w:val="28"/>
          <w:szCs w:val="28"/>
        </w:rPr>
        <w:t xml:space="preserve">Генеральный план </w:t>
      </w:r>
      <w:r>
        <w:rPr>
          <w:rFonts w:ascii="Times New Roman" w:hAnsi="Times New Roman" w:cs="Times New Roman"/>
          <w:sz w:val="28"/>
          <w:szCs w:val="28"/>
        </w:rPr>
        <w:t>городского округа муниципального образования «Город Донецк» утвержден в 2010 году. В 2014 году с целью актуализации в генеральный план внесены изменения.</w:t>
      </w:r>
    </w:p>
    <w:p w:rsidR="00C96662" w:rsidRPr="00C96662" w:rsidRDefault="00C96662" w:rsidP="00E953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01202" w:rsidRPr="005114A3" w:rsidRDefault="00E01202" w:rsidP="00E953E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114A3">
        <w:rPr>
          <w:rFonts w:ascii="Times New Roman" w:hAnsi="Times New Roman" w:cs="Times New Roman"/>
          <w:b/>
          <w:bCs/>
          <w:sz w:val="28"/>
          <w:szCs w:val="28"/>
        </w:rPr>
        <w:t>Показатель 37.</w:t>
      </w:r>
      <w:r w:rsidR="0070626F" w:rsidRPr="005114A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114A3">
        <w:rPr>
          <w:rFonts w:ascii="Times New Roman" w:hAnsi="Times New Roman" w:cs="Times New Roman"/>
          <w:b/>
          <w:bCs/>
          <w:sz w:val="28"/>
          <w:szCs w:val="28"/>
        </w:rPr>
        <w:t>Удовлетворенность населения деятельностью органов местного самоуправления городского округа (муниципального района).</w:t>
      </w:r>
    </w:p>
    <w:p w:rsidR="00B32252" w:rsidRDefault="00B32252" w:rsidP="00E953EE">
      <w:pPr>
        <w:suppressLineNumbers/>
        <w:spacing w:after="0" w:line="240" w:lineRule="auto"/>
        <w:ind w:firstLine="567"/>
        <w:jc w:val="both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Удовлетворенность населения деятельностью органов местного самоуправления в 2016</w:t>
      </w:r>
      <w:r w:rsidR="005114A3">
        <w:rPr>
          <w:rFonts w:ascii="Times New Roman" w:hAnsi="Times New Roman"/>
          <w:bCs/>
          <w:sz w:val="28"/>
          <w:szCs w:val="28"/>
        </w:rPr>
        <w:t xml:space="preserve"> году </w:t>
      </w:r>
      <w:r w:rsidR="00373B8B">
        <w:rPr>
          <w:rFonts w:ascii="Times New Roman" w:hAnsi="Times New Roman"/>
          <w:bCs/>
          <w:sz w:val="28"/>
          <w:szCs w:val="28"/>
        </w:rPr>
        <w:t>составила</w:t>
      </w:r>
      <w:r w:rsidR="005114A3">
        <w:rPr>
          <w:rFonts w:ascii="Times New Roman" w:hAnsi="Times New Roman"/>
          <w:bCs/>
          <w:sz w:val="28"/>
          <w:szCs w:val="28"/>
        </w:rPr>
        <w:t xml:space="preserve"> 51,7 </w:t>
      </w:r>
      <w:r>
        <w:rPr>
          <w:rFonts w:ascii="Times New Roman" w:hAnsi="Times New Roman"/>
          <w:bCs/>
          <w:sz w:val="28"/>
          <w:szCs w:val="28"/>
        </w:rPr>
        <w:t xml:space="preserve">% от числа опрошенных, в 2017 </w:t>
      </w:r>
      <w:r w:rsidR="005114A3">
        <w:rPr>
          <w:rFonts w:ascii="Times New Roman" w:hAnsi="Times New Roman"/>
          <w:bCs/>
          <w:sz w:val="28"/>
          <w:szCs w:val="28"/>
        </w:rPr>
        <w:t xml:space="preserve">году </w:t>
      </w:r>
      <w:r>
        <w:rPr>
          <w:rFonts w:ascii="Times New Roman" w:hAnsi="Times New Roman"/>
          <w:bCs/>
          <w:sz w:val="28"/>
          <w:szCs w:val="28"/>
        </w:rPr>
        <w:t>– 60,1</w:t>
      </w:r>
      <w:r w:rsidR="005114A3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%.</w:t>
      </w:r>
    </w:p>
    <w:p w:rsidR="00B32252" w:rsidRDefault="00B32252" w:rsidP="00E953EE">
      <w:pPr>
        <w:suppressLineNumbers/>
        <w:spacing w:after="0" w:line="240" w:lineRule="auto"/>
        <w:ind w:firstLine="567"/>
        <w:jc w:val="both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 xml:space="preserve">Удовлетворенность населения деятельностью органов местного самоуправления города Донецка в 2017 году на </w:t>
      </w:r>
      <w:r w:rsidR="005114A3">
        <w:rPr>
          <w:rFonts w:ascii="Times New Roman" w:hAnsi="Times New Roman"/>
          <w:kern w:val="2"/>
          <w:sz w:val="28"/>
          <w:szCs w:val="28"/>
        </w:rPr>
        <w:t>8,4</w:t>
      </w:r>
      <w:r>
        <w:rPr>
          <w:rFonts w:ascii="Times New Roman" w:hAnsi="Times New Roman"/>
          <w:kern w:val="2"/>
          <w:sz w:val="28"/>
          <w:szCs w:val="28"/>
        </w:rPr>
        <w:t xml:space="preserve"> % больше по сравнению с 2016 годом.</w:t>
      </w:r>
    </w:p>
    <w:p w:rsidR="00B32252" w:rsidRDefault="00B32252" w:rsidP="00E953EE">
      <w:pPr>
        <w:suppressLineNumbers/>
        <w:spacing w:after="0" w:line="240" w:lineRule="auto"/>
        <w:ind w:firstLine="567"/>
        <w:jc w:val="both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 xml:space="preserve">По итогам 2017 года </w:t>
      </w:r>
      <w:r w:rsidR="005114A3">
        <w:rPr>
          <w:rFonts w:ascii="Times New Roman" w:hAnsi="Times New Roman"/>
          <w:kern w:val="2"/>
          <w:sz w:val="28"/>
          <w:szCs w:val="28"/>
        </w:rPr>
        <w:t>г</w:t>
      </w:r>
      <w:r>
        <w:rPr>
          <w:rFonts w:ascii="Times New Roman" w:hAnsi="Times New Roman"/>
          <w:kern w:val="2"/>
          <w:sz w:val="28"/>
          <w:szCs w:val="28"/>
        </w:rPr>
        <w:t>лавой Администрации города Донецка проведено 12 выездных заседани</w:t>
      </w:r>
      <w:r w:rsidR="005114A3">
        <w:rPr>
          <w:rFonts w:ascii="Times New Roman" w:hAnsi="Times New Roman"/>
          <w:kern w:val="2"/>
          <w:sz w:val="28"/>
          <w:szCs w:val="28"/>
        </w:rPr>
        <w:t>й</w:t>
      </w:r>
      <w:r>
        <w:rPr>
          <w:rFonts w:ascii="Times New Roman" w:hAnsi="Times New Roman"/>
          <w:kern w:val="2"/>
          <w:sz w:val="28"/>
          <w:szCs w:val="28"/>
        </w:rPr>
        <w:t xml:space="preserve"> информационной группы, в ходе которых проводился личный прием граждан, присутствовало более 1</w:t>
      </w:r>
      <w:r w:rsidR="005114A3">
        <w:rPr>
          <w:rFonts w:ascii="Times New Roman" w:hAnsi="Times New Roman"/>
          <w:kern w:val="2"/>
          <w:sz w:val="28"/>
          <w:szCs w:val="28"/>
        </w:rPr>
        <w:t xml:space="preserve"> </w:t>
      </w:r>
      <w:r>
        <w:rPr>
          <w:rFonts w:ascii="Times New Roman" w:hAnsi="Times New Roman"/>
          <w:kern w:val="2"/>
          <w:sz w:val="28"/>
          <w:szCs w:val="28"/>
        </w:rPr>
        <w:t xml:space="preserve">200 человек, задано более 150 вопросов, 81 из которых поставлены на личный контроль </w:t>
      </w:r>
      <w:r w:rsidR="005114A3">
        <w:rPr>
          <w:rFonts w:ascii="Times New Roman" w:hAnsi="Times New Roman"/>
          <w:kern w:val="2"/>
          <w:sz w:val="28"/>
          <w:szCs w:val="28"/>
        </w:rPr>
        <w:t>г</w:t>
      </w:r>
      <w:r>
        <w:rPr>
          <w:rFonts w:ascii="Times New Roman" w:hAnsi="Times New Roman"/>
          <w:kern w:val="2"/>
          <w:sz w:val="28"/>
          <w:szCs w:val="28"/>
        </w:rPr>
        <w:t>лавы Администрации</w:t>
      </w:r>
      <w:r w:rsidR="005114A3">
        <w:rPr>
          <w:rFonts w:ascii="Times New Roman" w:hAnsi="Times New Roman"/>
          <w:kern w:val="2"/>
          <w:sz w:val="28"/>
          <w:szCs w:val="28"/>
        </w:rPr>
        <w:t xml:space="preserve"> города Донецка</w:t>
      </w:r>
      <w:r>
        <w:rPr>
          <w:rFonts w:ascii="Times New Roman" w:hAnsi="Times New Roman"/>
          <w:kern w:val="2"/>
          <w:sz w:val="28"/>
          <w:szCs w:val="28"/>
        </w:rPr>
        <w:t>.  По большинству вопросов (более 50</w:t>
      </w:r>
      <w:r w:rsidR="005114A3">
        <w:rPr>
          <w:rFonts w:ascii="Times New Roman" w:hAnsi="Times New Roman"/>
          <w:kern w:val="2"/>
          <w:sz w:val="28"/>
          <w:szCs w:val="28"/>
        </w:rPr>
        <w:t xml:space="preserve"> </w:t>
      </w:r>
      <w:r>
        <w:rPr>
          <w:rFonts w:ascii="Times New Roman" w:hAnsi="Times New Roman"/>
          <w:kern w:val="2"/>
          <w:sz w:val="28"/>
          <w:szCs w:val="28"/>
        </w:rPr>
        <w:t xml:space="preserve">%) вынесено положительное решение.  </w:t>
      </w:r>
    </w:p>
    <w:p w:rsidR="00B32252" w:rsidRDefault="00B32252" w:rsidP="00E953EE">
      <w:pPr>
        <w:suppressLineNumbers/>
        <w:spacing w:after="0" w:line="240" w:lineRule="auto"/>
        <w:ind w:firstLine="567"/>
        <w:jc w:val="both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 xml:space="preserve">В прогнозном периоде планируется повышение показателя до </w:t>
      </w:r>
      <w:r w:rsidR="005114A3">
        <w:rPr>
          <w:rFonts w:ascii="Times New Roman" w:hAnsi="Times New Roman"/>
          <w:kern w:val="2"/>
          <w:sz w:val="28"/>
          <w:szCs w:val="28"/>
        </w:rPr>
        <w:t>63</w:t>
      </w:r>
      <w:r>
        <w:rPr>
          <w:rFonts w:ascii="Times New Roman" w:hAnsi="Times New Roman"/>
          <w:kern w:val="2"/>
          <w:sz w:val="28"/>
          <w:szCs w:val="28"/>
        </w:rPr>
        <w:t xml:space="preserve"> %</w:t>
      </w:r>
      <w:r w:rsidR="005114A3">
        <w:rPr>
          <w:rFonts w:ascii="Times New Roman" w:hAnsi="Times New Roman"/>
          <w:kern w:val="2"/>
          <w:sz w:val="28"/>
          <w:szCs w:val="28"/>
        </w:rPr>
        <w:t xml:space="preserve"> за счет проведения ряда комплексных</w:t>
      </w:r>
      <w:r>
        <w:rPr>
          <w:rFonts w:ascii="Times New Roman" w:hAnsi="Times New Roman"/>
          <w:kern w:val="2"/>
          <w:sz w:val="28"/>
          <w:szCs w:val="28"/>
        </w:rPr>
        <w:t xml:space="preserve"> мероприятий, направленных на улучшение качества жизни населения, создание условий для обеспечения позитивных структурных изменений в экономике и социальной сфере, решения проблем сбалансированности, </w:t>
      </w:r>
      <w:r>
        <w:rPr>
          <w:rFonts w:ascii="Times New Roman" w:hAnsi="Times New Roman"/>
          <w:kern w:val="2"/>
          <w:sz w:val="28"/>
          <w:szCs w:val="28"/>
        </w:rPr>
        <w:lastRenderedPageBreak/>
        <w:t xml:space="preserve">повышения эффективности и прозрачности управления муниципальными финансами. </w:t>
      </w:r>
    </w:p>
    <w:p w:rsidR="00DE1462" w:rsidRPr="00B32252" w:rsidRDefault="005114A3" w:rsidP="00E953EE">
      <w:pPr>
        <w:suppressLineNumbers/>
        <w:spacing w:after="0" w:line="240" w:lineRule="auto"/>
        <w:ind w:firstLine="567"/>
        <w:jc w:val="both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Прогнозное з</w:t>
      </w:r>
      <w:r w:rsidRPr="00E81A11">
        <w:rPr>
          <w:rFonts w:ascii="Times New Roman" w:hAnsi="Times New Roman" w:cs="Times New Roman"/>
          <w:sz w:val="28"/>
          <w:szCs w:val="28"/>
        </w:rPr>
        <w:t>начени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81A11">
        <w:rPr>
          <w:rFonts w:ascii="Times New Roman" w:hAnsi="Times New Roman" w:cs="Times New Roman"/>
          <w:sz w:val="28"/>
          <w:szCs w:val="28"/>
        </w:rPr>
        <w:t xml:space="preserve"> показателя </w:t>
      </w:r>
      <w:r>
        <w:rPr>
          <w:rFonts w:ascii="Times New Roman" w:hAnsi="Times New Roman" w:cs="Times New Roman"/>
          <w:sz w:val="28"/>
          <w:szCs w:val="28"/>
        </w:rPr>
        <w:t>на</w:t>
      </w:r>
      <w:r w:rsidRPr="00E81A11">
        <w:rPr>
          <w:rFonts w:ascii="Times New Roman" w:hAnsi="Times New Roman" w:cs="Times New Roman"/>
          <w:sz w:val="28"/>
          <w:szCs w:val="28"/>
        </w:rPr>
        <w:t xml:space="preserve"> 2018 год</w:t>
      </w:r>
      <w:r>
        <w:rPr>
          <w:rFonts w:ascii="Times New Roman" w:hAnsi="Times New Roman"/>
          <w:kern w:val="2"/>
          <w:sz w:val="28"/>
          <w:szCs w:val="28"/>
        </w:rPr>
        <w:t xml:space="preserve"> </w:t>
      </w:r>
      <w:r w:rsidR="00B32252">
        <w:rPr>
          <w:rFonts w:ascii="Times New Roman" w:hAnsi="Times New Roman"/>
          <w:kern w:val="2"/>
          <w:sz w:val="28"/>
          <w:szCs w:val="28"/>
        </w:rPr>
        <w:t>– 60,5</w:t>
      </w:r>
      <w:r>
        <w:rPr>
          <w:rFonts w:ascii="Times New Roman" w:hAnsi="Times New Roman"/>
          <w:kern w:val="2"/>
          <w:sz w:val="28"/>
          <w:szCs w:val="28"/>
        </w:rPr>
        <w:t xml:space="preserve"> </w:t>
      </w:r>
      <w:r w:rsidR="00B32252">
        <w:rPr>
          <w:rFonts w:ascii="Times New Roman" w:hAnsi="Times New Roman"/>
          <w:kern w:val="2"/>
          <w:sz w:val="28"/>
          <w:szCs w:val="28"/>
        </w:rPr>
        <w:t xml:space="preserve">%, </w:t>
      </w:r>
      <w:r>
        <w:rPr>
          <w:rFonts w:ascii="Times New Roman" w:hAnsi="Times New Roman"/>
          <w:kern w:val="2"/>
          <w:sz w:val="28"/>
          <w:szCs w:val="28"/>
        </w:rPr>
        <w:t>на</w:t>
      </w:r>
      <w:r w:rsidR="00B32252">
        <w:rPr>
          <w:rFonts w:ascii="Times New Roman" w:hAnsi="Times New Roman"/>
          <w:kern w:val="2"/>
          <w:sz w:val="28"/>
          <w:szCs w:val="28"/>
        </w:rPr>
        <w:t xml:space="preserve"> 2019 год – 61,5</w:t>
      </w:r>
      <w:r>
        <w:rPr>
          <w:rFonts w:ascii="Times New Roman" w:hAnsi="Times New Roman"/>
          <w:kern w:val="2"/>
          <w:sz w:val="28"/>
          <w:szCs w:val="28"/>
        </w:rPr>
        <w:t xml:space="preserve"> </w:t>
      </w:r>
      <w:r w:rsidR="00B32252">
        <w:rPr>
          <w:rFonts w:ascii="Times New Roman" w:hAnsi="Times New Roman"/>
          <w:kern w:val="2"/>
          <w:sz w:val="28"/>
          <w:szCs w:val="28"/>
        </w:rPr>
        <w:t xml:space="preserve">%, </w:t>
      </w:r>
      <w:r>
        <w:rPr>
          <w:rFonts w:ascii="Times New Roman" w:hAnsi="Times New Roman"/>
          <w:kern w:val="2"/>
          <w:sz w:val="28"/>
          <w:szCs w:val="28"/>
        </w:rPr>
        <w:t xml:space="preserve">на 2020 год – </w:t>
      </w:r>
      <w:r w:rsidR="00B32252">
        <w:rPr>
          <w:rFonts w:ascii="Times New Roman" w:hAnsi="Times New Roman"/>
          <w:kern w:val="2"/>
          <w:sz w:val="28"/>
          <w:szCs w:val="28"/>
        </w:rPr>
        <w:t>63</w:t>
      </w:r>
      <w:r>
        <w:rPr>
          <w:rFonts w:ascii="Times New Roman" w:hAnsi="Times New Roman"/>
          <w:kern w:val="2"/>
          <w:sz w:val="28"/>
          <w:szCs w:val="28"/>
        </w:rPr>
        <w:t xml:space="preserve"> </w:t>
      </w:r>
      <w:r w:rsidR="00B32252">
        <w:rPr>
          <w:rFonts w:ascii="Times New Roman" w:hAnsi="Times New Roman"/>
          <w:kern w:val="2"/>
          <w:sz w:val="28"/>
          <w:szCs w:val="28"/>
        </w:rPr>
        <w:t>%.</w:t>
      </w:r>
    </w:p>
    <w:p w:rsidR="005114A3" w:rsidRDefault="005114A3" w:rsidP="00E953E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F6838" w:rsidRPr="002A2C94" w:rsidRDefault="00E01202" w:rsidP="00E953E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A2C94">
        <w:rPr>
          <w:rFonts w:ascii="Times New Roman" w:hAnsi="Times New Roman" w:cs="Times New Roman"/>
          <w:b/>
          <w:bCs/>
          <w:sz w:val="28"/>
          <w:szCs w:val="28"/>
        </w:rPr>
        <w:t>Показатель 38.</w:t>
      </w:r>
      <w:r w:rsidR="00821501" w:rsidRPr="002A2C9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A2C94">
        <w:rPr>
          <w:rFonts w:ascii="Times New Roman" w:hAnsi="Times New Roman" w:cs="Times New Roman"/>
          <w:b/>
          <w:bCs/>
          <w:sz w:val="28"/>
          <w:szCs w:val="28"/>
        </w:rPr>
        <w:t>Среднегодовая численность постоянного населения</w:t>
      </w:r>
      <w:r w:rsidR="00615A98" w:rsidRPr="002A2C94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336573" w:rsidRPr="00E942CF" w:rsidRDefault="00336573" w:rsidP="00E953EE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942CF">
        <w:rPr>
          <w:rFonts w:ascii="Times New Roman" w:hAnsi="Times New Roman" w:cs="Times New Roman"/>
          <w:sz w:val="28"/>
          <w:szCs w:val="28"/>
        </w:rPr>
        <w:t xml:space="preserve">Демографическая ситуация в январе-декабре 2017 года характеризовалась снижением как числа родившихся, так и числа умерших по сравнению с январем-декабрем 2016 года. </w:t>
      </w:r>
    </w:p>
    <w:p w:rsidR="00336573" w:rsidRPr="00E942CF" w:rsidRDefault="00BE6022" w:rsidP="00E953EE">
      <w:pPr>
        <w:tabs>
          <w:tab w:val="left" w:pos="567"/>
          <w:tab w:val="left" w:pos="7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336573" w:rsidRPr="00E942CF">
        <w:rPr>
          <w:rFonts w:ascii="Times New Roman" w:hAnsi="Times New Roman" w:cs="Times New Roman"/>
          <w:sz w:val="28"/>
          <w:szCs w:val="28"/>
        </w:rPr>
        <w:t xml:space="preserve">реднегодовая численность постоянного населения в 2017 году составила 48,1 тыс. человек, что на 0,5 тыс. человек меньше показателя 2016 года. В 2017 году продолжился процесс сокращения численности населения, причиной снижения является естественная убыль населения: превышение числа умерших (за счёт старения населения) над родившимися в 1,73 раза. </w:t>
      </w:r>
    </w:p>
    <w:p w:rsidR="00336573" w:rsidRPr="00117EB5" w:rsidRDefault="00336573" w:rsidP="00E953EE">
      <w:pPr>
        <w:pStyle w:val="a4"/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117EB5">
        <w:rPr>
          <w:rFonts w:ascii="Times New Roman" w:hAnsi="Times New Roman"/>
          <w:sz w:val="28"/>
          <w:szCs w:val="28"/>
        </w:rPr>
        <w:t xml:space="preserve">В январе-декабре 2017 года число родившихся уменьшилось по сравнению с соответствующим периодом 2016 года на 45 человек или 10,1 % и составило 401 младенец. </w:t>
      </w:r>
    </w:p>
    <w:p w:rsidR="00336573" w:rsidRPr="00117EB5" w:rsidRDefault="00336573" w:rsidP="00E953EE">
      <w:pPr>
        <w:pStyle w:val="ConsPlusTitle"/>
        <w:tabs>
          <w:tab w:val="left" w:pos="567"/>
        </w:tabs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17EB5">
        <w:rPr>
          <w:rFonts w:ascii="Times New Roman" w:hAnsi="Times New Roman" w:cs="Times New Roman"/>
          <w:b w:val="0"/>
          <w:sz w:val="28"/>
          <w:szCs w:val="28"/>
        </w:rPr>
        <w:t xml:space="preserve">Темп роста рождаемости снизился с 97,4 % в 2016 году до 89,9 % в 2017 году.  </w:t>
      </w:r>
    </w:p>
    <w:p w:rsidR="00336573" w:rsidRPr="00117EB5" w:rsidRDefault="00336573" w:rsidP="00E953EE">
      <w:pPr>
        <w:pStyle w:val="a4"/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117EB5">
        <w:rPr>
          <w:rFonts w:ascii="Times New Roman" w:hAnsi="Times New Roman"/>
          <w:sz w:val="28"/>
          <w:szCs w:val="28"/>
        </w:rPr>
        <w:t xml:space="preserve">За 12 месяцев 2017 года умерло 693 человека, что на 39 человек, или на 5,3 % меньше, чем за аналогичный период 2016 года. </w:t>
      </w:r>
    </w:p>
    <w:p w:rsidR="00336573" w:rsidRPr="00117EB5" w:rsidRDefault="00336573" w:rsidP="00E953EE">
      <w:pPr>
        <w:pStyle w:val="ConsPlusTitle"/>
        <w:tabs>
          <w:tab w:val="left" w:pos="567"/>
        </w:tabs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Возрос темп роста смертности</w:t>
      </w:r>
      <w:r w:rsidRPr="00117EB5">
        <w:rPr>
          <w:rFonts w:ascii="Times New Roman" w:hAnsi="Times New Roman" w:cs="Times New Roman"/>
          <w:b w:val="0"/>
          <w:sz w:val="28"/>
          <w:szCs w:val="28"/>
        </w:rPr>
        <w:t xml:space="preserve"> - с 92,8 % в 2016 году до 94,7 % в 2017 году.  </w:t>
      </w:r>
    </w:p>
    <w:p w:rsidR="00336573" w:rsidRPr="00117EB5" w:rsidRDefault="00336573" w:rsidP="00E953EE">
      <w:pPr>
        <w:pStyle w:val="ConsPlusTitle"/>
        <w:tabs>
          <w:tab w:val="left" w:pos="567"/>
        </w:tabs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17EB5">
        <w:rPr>
          <w:rFonts w:ascii="Times New Roman" w:hAnsi="Times New Roman" w:cs="Times New Roman"/>
          <w:b w:val="0"/>
          <w:sz w:val="28"/>
          <w:szCs w:val="28"/>
        </w:rPr>
        <w:t>Естественная убыль населения увеличилась с 286 человек в 2016 году до 292 человек в 2017 году.</w:t>
      </w:r>
    </w:p>
    <w:p w:rsidR="00336573" w:rsidRPr="00117EB5" w:rsidRDefault="00336573" w:rsidP="00E953EE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7EB5">
        <w:rPr>
          <w:rFonts w:ascii="Times New Roman" w:hAnsi="Times New Roman" w:cs="Times New Roman"/>
          <w:sz w:val="28"/>
          <w:szCs w:val="28"/>
        </w:rPr>
        <w:t xml:space="preserve">Миграция населения в 2017 году имела отрицательное сальдо – миграционная убыль составила 361 человек, число прибывших </w:t>
      </w:r>
      <w:r w:rsidR="00BF0624">
        <w:rPr>
          <w:rFonts w:ascii="Times New Roman" w:hAnsi="Times New Roman" w:cs="Times New Roman"/>
          <w:sz w:val="28"/>
          <w:szCs w:val="28"/>
        </w:rPr>
        <w:t>–</w:t>
      </w:r>
      <w:r w:rsidRPr="00117EB5">
        <w:rPr>
          <w:rFonts w:ascii="Times New Roman" w:hAnsi="Times New Roman" w:cs="Times New Roman"/>
          <w:sz w:val="28"/>
          <w:szCs w:val="28"/>
        </w:rPr>
        <w:t xml:space="preserve"> 1</w:t>
      </w:r>
      <w:r w:rsidR="00BF0624">
        <w:rPr>
          <w:rFonts w:ascii="Times New Roman" w:hAnsi="Times New Roman" w:cs="Times New Roman"/>
          <w:sz w:val="28"/>
          <w:szCs w:val="28"/>
        </w:rPr>
        <w:t xml:space="preserve"> </w:t>
      </w:r>
      <w:r w:rsidRPr="00117EB5">
        <w:rPr>
          <w:rFonts w:ascii="Times New Roman" w:hAnsi="Times New Roman" w:cs="Times New Roman"/>
          <w:sz w:val="28"/>
          <w:szCs w:val="28"/>
        </w:rPr>
        <w:t>106, выбывших – 1</w:t>
      </w:r>
      <w:r w:rsidR="00BF0624">
        <w:rPr>
          <w:rFonts w:ascii="Times New Roman" w:hAnsi="Times New Roman" w:cs="Times New Roman"/>
          <w:sz w:val="28"/>
          <w:szCs w:val="28"/>
        </w:rPr>
        <w:t xml:space="preserve"> </w:t>
      </w:r>
      <w:r w:rsidRPr="00117EB5">
        <w:rPr>
          <w:rFonts w:ascii="Times New Roman" w:hAnsi="Times New Roman" w:cs="Times New Roman"/>
          <w:sz w:val="28"/>
          <w:szCs w:val="28"/>
        </w:rPr>
        <w:t>467 (в январе-декабре 2016 года миграционный прирост</w:t>
      </w:r>
      <w:r w:rsidRPr="00117EB5">
        <w:rPr>
          <w:rFonts w:ascii="Times New Roman" w:hAnsi="Times New Roman" w:cs="Times New Roman"/>
          <w:color w:val="A6A6A6"/>
          <w:sz w:val="28"/>
          <w:szCs w:val="28"/>
        </w:rPr>
        <w:t xml:space="preserve"> </w:t>
      </w:r>
      <w:r w:rsidRPr="00117EB5">
        <w:rPr>
          <w:rFonts w:ascii="Times New Roman" w:hAnsi="Times New Roman" w:cs="Times New Roman"/>
          <w:sz w:val="28"/>
          <w:szCs w:val="28"/>
        </w:rPr>
        <w:t>составил 5 человек).</w:t>
      </w:r>
    </w:p>
    <w:p w:rsidR="00336573" w:rsidRPr="00117EB5" w:rsidRDefault="00336573" w:rsidP="00E953EE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7EB5">
        <w:rPr>
          <w:rFonts w:ascii="Times New Roman" w:hAnsi="Times New Roman" w:cs="Times New Roman"/>
          <w:sz w:val="28"/>
          <w:szCs w:val="28"/>
        </w:rPr>
        <w:t xml:space="preserve">Происходит отток рабочей силы трудоспособного возраста (в большей степени мужской части населения и молодёжи) за пределы города на временное и постоянное проживание на территории трудоустройства. </w:t>
      </w:r>
    </w:p>
    <w:p w:rsidR="00336573" w:rsidRPr="00117EB5" w:rsidRDefault="00336573" w:rsidP="00E953EE">
      <w:pPr>
        <w:widowControl w:val="0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7EB5">
        <w:rPr>
          <w:rFonts w:ascii="Times New Roman" w:hAnsi="Times New Roman" w:cs="Times New Roman"/>
          <w:sz w:val="28"/>
          <w:szCs w:val="28"/>
        </w:rPr>
        <w:t>Прогноз среднегодовой численности постоянного населения на 2018-2020 годы составлен с учетом изменения численности постоянного населения за предыдущие годы, естественной убыли населения и динамики миграционных процессов. По прогнозным оценкам, в 2018-2020 годах продолжится снижение численности населения, соотношение превышения смертности над рождаемостью сохранится.</w:t>
      </w:r>
    </w:p>
    <w:p w:rsidR="00336573" w:rsidRPr="00117EB5" w:rsidRDefault="00336573" w:rsidP="00E953EE">
      <w:pPr>
        <w:tabs>
          <w:tab w:val="left" w:pos="567"/>
        </w:tabs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17EB5">
        <w:rPr>
          <w:rFonts w:ascii="Times New Roman" w:hAnsi="Times New Roman" w:cs="Times New Roman"/>
          <w:sz w:val="28"/>
          <w:szCs w:val="28"/>
        </w:rPr>
        <w:t xml:space="preserve">Улучшение демографической ситуации и замедление темпов снижения численности населения в прогнозируемом периоде планируется посредством реализации мероприятий, направленных на улучшение демографической ситуации: «Плана мероприятий по реализации в 2016-2020 годах Концепции демографической политики Ростовской области на период до 2025 года по муниципальному образованию «Город Донецк», мониторинга реализации Указов Президента Российской Федерации от 7 мая 2012 года, исполнения мероприятий, содержащихся в «дорожных картах» и выполнения Плана мероприятий по реализации Указов Президента Российской Федерации на территории муниципального образования «Город Донецк», </w:t>
      </w:r>
      <w:r w:rsidRPr="00E8641D">
        <w:rPr>
          <w:rFonts w:ascii="Times New Roman" w:hAnsi="Times New Roman" w:cs="Times New Roman"/>
          <w:sz w:val="28"/>
          <w:szCs w:val="28"/>
        </w:rPr>
        <w:t>стратегии социально-экономического развития муниципального образования «Город Донецк» до 2020 года, мероприятий</w:t>
      </w:r>
      <w:r w:rsidRPr="00117EB5">
        <w:rPr>
          <w:rFonts w:ascii="Times New Roman" w:hAnsi="Times New Roman" w:cs="Times New Roman"/>
          <w:sz w:val="28"/>
          <w:szCs w:val="28"/>
        </w:rPr>
        <w:t xml:space="preserve"> муниципальных программ «Развитие здравоохранения муниципального образования «Город Донецк», «Социальная поддержка и социальное обслуживание населения муниципального образования «Город Донецк»», реализации мероприятий в рамках присвоенного </w:t>
      </w:r>
      <w:r w:rsidRPr="00117EB5">
        <w:rPr>
          <w:rFonts w:ascii="Times New Roman" w:hAnsi="Times New Roman" w:cs="Times New Roman"/>
          <w:sz w:val="28"/>
          <w:szCs w:val="28"/>
        </w:rPr>
        <w:lastRenderedPageBreak/>
        <w:t>городу статуса территории опережающего социально-экономического развития «Донецк».</w:t>
      </w:r>
    </w:p>
    <w:p w:rsidR="00821501" w:rsidRPr="00C57454" w:rsidRDefault="00821501" w:rsidP="00E953EE">
      <w:pPr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bCs/>
          <w:color w:val="2C2C2C"/>
          <w:sz w:val="28"/>
          <w:szCs w:val="28"/>
        </w:rPr>
      </w:pPr>
    </w:p>
    <w:p w:rsidR="00E01202" w:rsidRPr="008C5738" w:rsidRDefault="00E01202" w:rsidP="00E953EE">
      <w:pPr>
        <w:spacing w:after="0" w:line="240" w:lineRule="auto"/>
        <w:ind w:firstLine="567"/>
        <w:jc w:val="center"/>
        <w:outlineLvl w:val="1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8C5738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IX</w:t>
      </w:r>
      <w:r w:rsidRPr="008C5738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Энергосбережение и повышение энергетической эффективности</w:t>
      </w:r>
    </w:p>
    <w:p w:rsidR="00E01202" w:rsidRPr="008C5738" w:rsidRDefault="00E01202" w:rsidP="00E953EE">
      <w:pPr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b/>
          <w:bCs/>
          <w:color w:val="2C2C2C"/>
          <w:sz w:val="28"/>
          <w:szCs w:val="28"/>
        </w:rPr>
      </w:pPr>
    </w:p>
    <w:p w:rsidR="00E01202" w:rsidRPr="00970586" w:rsidRDefault="00E01202" w:rsidP="00E953EE">
      <w:pPr>
        <w:widowControl w:val="0"/>
        <w:suppressLineNumbers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kern w:val="1"/>
          <w:sz w:val="28"/>
          <w:szCs w:val="28"/>
        </w:rPr>
      </w:pPr>
      <w:r w:rsidRPr="00970586">
        <w:rPr>
          <w:rFonts w:ascii="Times New Roman" w:hAnsi="Times New Roman" w:cs="Times New Roman"/>
          <w:b/>
          <w:bCs/>
          <w:kern w:val="1"/>
          <w:sz w:val="28"/>
          <w:szCs w:val="28"/>
        </w:rPr>
        <w:t>Показатель 39. Удельная величина потребления энергетических ресурсов в многоквартирных домах.</w:t>
      </w:r>
    </w:p>
    <w:p w:rsidR="00970586" w:rsidRPr="00970586" w:rsidRDefault="00970586" w:rsidP="00E953EE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5059">
        <w:rPr>
          <w:rFonts w:ascii="Times New Roman" w:hAnsi="Times New Roman" w:cs="Times New Roman"/>
          <w:color w:val="000000"/>
          <w:sz w:val="28"/>
          <w:szCs w:val="28"/>
        </w:rPr>
        <w:t xml:space="preserve">Удельная величина потребления электрической энергии в </w:t>
      </w:r>
      <w:r>
        <w:rPr>
          <w:rFonts w:ascii="Times New Roman" w:hAnsi="Times New Roman" w:cs="Times New Roman"/>
          <w:color w:val="000000"/>
          <w:sz w:val="28"/>
          <w:szCs w:val="28"/>
        </w:rPr>
        <w:t>многоквартирных домах</w:t>
      </w:r>
      <w:r w:rsidRPr="00F55059">
        <w:rPr>
          <w:rFonts w:ascii="Times New Roman" w:hAnsi="Times New Roman" w:cs="Times New Roman"/>
          <w:color w:val="000000"/>
          <w:sz w:val="28"/>
          <w:szCs w:val="28"/>
        </w:rPr>
        <w:t xml:space="preserve"> 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2017 году </w:t>
      </w:r>
      <w:r w:rsidRPr="003C667C">
        <w:rPr>
          <w:rFonts w:ascii="Times New Roman" w:hAnsi="Times New Roman" w:cs="Times New Roman"/>
          <w:color w:val="000000"/>
          <w:sz w:val="28"/>
          <w:szCs w:val="28"/>
        </w:rPr>
        <w:t xml:space="preserve">составила 628,8 кВт/ч на </w:t>
      </w: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3C667C">
        <w:rPr>
          <w:rFonts w:ascii="Times New Roman" w:hAnsi="Times New Roman" w:cs="Times New Roman"/>
          <w:color w:val="000000"/>
          <w:sz w:val="28"/>
          <w:szCs w:val="28"/>
        </w:rPr>
        <w:t xml:space="preserve"> проживающего.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C667C">
        <w:rPr>
          <w:rFonts w:ascii="Times New Roman" w:hAnsi="Times New Roman" w:cs="Times New Roman"/>
          <w:color w:val="000000"/>
          <w:sz w:val="28"/>
          <w:szCs w:val="28"/>
        </w:rPr>
        <w:t xml:space="preserve">По сравнению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 </w:t>
      </w:r>
      <w:r w:rsidRPr="003C667C">
        <w:rPr>
          <w:rFonts w:ascii="Times New Roman" w:hAnsi="Times New Roman" w:cs="Times New Roman"/>
          <w:color w:val="000000"/>
          <w:sz w:val="28"/>
          <w:szCs w:val="28"/>
        </w:rPr>
        <w:t>2016 год</w:t>
      </w:r>
      <w:r>
        <w:rPr>
          <w:rFonts w:ascii="Times New Roman" w:hAnsi="Times New Roman" w:cs="Times New Roman"/>
          <w:color w:val="000000"/>
          <w:sz w:val="28"/>
          <w:szCs w:val="28"/>
        </w:rPr>
        <w:t>ом</w:t>
      </w:r>
      <w:r w:rsidRPr="003C667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Pr="003C667C">
        <w:rPr>
          <w:rFonts w:ascii="Times New Roman" w:hAnsi="Times New Roman" w:cs="Times New Roman"/>
          <w:color w:val="000000"/>
          <w:sz w:val="28"/>
          <w:szCs w:val="28"/>
        </w:rPr>
        <w:t>640,4 кВт/ч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1 проживающего</w:t>
      </w:r>
      <w:r w:rsidRPr="003C667C">
        <w:rPr>
          <w:rFonts w:ascii="Times New Roman" w:hAnsi="Times New Roman" w:cs="Times New Roman"/>
          <w:color w:val="000000"/>
          <w:sz w:val="28"/>
          <w:szCs w:val="28"/>
        </w:rPr>
        <w:t>) прослеживается снижение потребления электроэнергии. Это связано с модернизацией систем освещения в многоквартирных домах на основе энергоэкономичных осветительных приборов, включая внедрение датчиков движения для осв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ещения и энергосберегающих ламп, проведения мероприятий по </w:t>
      </w:r>
      <w:r w:rsidRPr="003C667C">
        <w:rPr>
          <w:rFonts w:ascii="Times New Roman" w:hAnsi="Times New Roman" w:cs="Times New Roman"/>
          <w:color w:val="000000"/>
          <w:sz w:val="28"/>
          <w:szCs w:val="28"/>
        </w:rPr>
        <w:t xml:space="preserve">установке общедомовых приборов учета потребления электрической энергии. </w:t>
      </w:r>
      <w:r w:rsidR="00215552" w:rsidRPr="00FC63F6">
        <w:rPr>
          <w:rFonts w:ascii="Times New Roman" w:hAnsi="Times New Roman"/>
          <w:sz w:val="28"/>
          <w:szCs w:val="28"/>
        </w:rPr>
        <w:t>Прогнозное значение показателя на 2018, 2019 и 2020 годы</w:t>
      </w:r>
      <w:r w:rsidR="00215552" w:rsidRPr="003C667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C667C">
        <w:rPr>
          <w:rFonts w:ascii="Times New Roman" w:hAnsi="Times New Roman" w:cs="Times New Roman"/>
          <w:color w:val="000000"/>
          <w:sz w:val="28"/>
          <w:szCs w:val="28"/>
        </w:rPr>
        <w:t xml:space="preserve">- 628,8 кВт/ч на </w:t>
      </w:r>
      <w:r w:rsidR="00215552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3C667C">
        <w:rPr>
          <w:rFonts w:ascii="Times New Roman" w:hAnsi="Times New Roman" w:cs="Times New Roman"/>
          <w:color w:val="000000"/>
          <w:sz w:val="28"/>
          <w:szCs w:val="28"/>
        </w:rPr>
        <w:t xml:space="preserve"> проживающего.</w:t>
      </w:r>
    </w:p>
    <w:p w:rsidR="00970586" w:rsidRPr="00970586" w:rsidRDefault="00970586" w:rsidP="00E953EE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kern w:val="1"/>
          <w:sz w:val="28"/>
          <w:szCs w:val="28"/>
        </w:rPr>
      </w:pPr>
      <w:r w:rsidRPr="003C667C">
        <w:rPr>
          <w:rFonts w:ascii="Times New Roman" w:hAnsi="Times New Roman" w:cs="Times New Roman"/>
          <w:color w:val="000000"/>
          <w:sz w:val="28"/>
          <w:szCs w:val="28"/>
        </w:rPr>
        <w:t xml:space="preserve">Удельная величина потребления тепловой  энергии в многоквартирных домах в 2017 году составила 0,09 Гкал </w:t>
      </w:r>
      <w:r w:rsidR="00215552">
        <w:rPr>
          <w:rFonts w:ascii="Times New Roman" w:hAnsi="Times New Roman" w:cs="Times New Roman"/>
          <w:color w:val="000000"/>
          <w:sz w:val="28"/>
          <w:szCs w:val="28"/>
        </w:rPr>
        <w:t>на 1 кв. метр общей площади</w:t>
      </w:r>
      <w:r w:rsidR="00736937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21555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36937" w:rsidRPr="00FC63F6">
        <w:rPr>
          <w:rFonts w:ascii="Times New Roman" w:hAnsi="Times New Roman"/>
          <w:sz w:val="28"/>
          <w:szCs w:val="28"/>
        </w:rPr>
        <w:t>Прогнозное значение показателя на 2018, 2019 и 2020 годы</w:t>
      </w:r>
      <w:r w:rsidR="00736937" w:rsidRPr="003C667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369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Pr="003C667C">
        <w:rPr>
          <w:rFonts w:ascii="Times New Roman" w:hAnsi="Times New Roman" w:cs="Times New Roman"/>
          <w:bCs/>
          <w:kern w:val="1"/>
          <w:sz w:val="28"/>
          <w:szCs w:val="28"/>
        </w:rPr>
        <w:t>0,09 Гкал на 1 кв. метр общей площади.</w:t>
      </w:r>
    </w:p>
    <w:p w:rsidR="00970586" w:rsidRPr="00736937" w:rsidRDefault="00970586" w:rsidP="00E953EE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667C">
        <w:rPr>
          <w:rFonts w:ascii="Times New Roman" w:hAnsi="Times New Roman" w:cs="Times New Roman"/>
          <w:color w:val="000000"/>
          <w:sz w:val="28"/>
          <w:szCs w:val="28"/>
        </w:rPr>
        <w:t>Удельная величина потребления горячей воды в многоквартирных домах в 2017 году составила 12,2 куб. метров на 1 проживающего.</w:t>
      </w:r>
      <w:r w:rsidR="00736937" w:rsidRPr="00736937">
        <w:rPr>
          <w:rFonts w:ascii="Times New Roman" w:hAnsi="Times New Roman"/>
          <w:sz w:val="28"/>
          <w:szCs w:val="28"/>
        </w:rPr>
        <w:t xml:space="preserve"> </w:t>
      </w:r>
      <w:r w:rsidR="00736937" w:rsidRPr="00FC63F6">
        <w:rPr>
          <w:rFonts w:ascii="Times New Roman" w:hAnsi="Times New Roman"/>
          <w:sz w:val="28"/>
          <w:szCs w:val="28"/>
        </w:rPr>
        <w:t>Прогнозное значение показателя на 2018, 2019 и 2020 годы</w:t>
      </w:r>
      <w:r w:rsidR="00736937"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r w:rsidRPr="003C667C">
        <w:rPr>
          <w:rFonts w:ascii="Times New Roman" w:hAnsi="Times New Roman" w:cs="Times New Roman"/>
          <w:sz w:val="28"/>
          <w:szCs w:val="28"/>
          <w:shd w:val="clear" w:color="auto" w:fill="FFFFFF"/>
        </w:rPr>
        <w:t>12,2 куб. метров на 1 проживающего.</w:t>
      </w:r>
    </w:p>
    <w:p w:rsidR="00970586" w:rsidRPr="00736937" w:rsidRDefault="00970586" w:rsidP="00E953EE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667C">
        <w:rPr>
          <w:rFonts w:ascii="Times New Roman" w:hAnsi="Times New Roman" w:cs="Times New Roman"/>
          <w:color w:val="000000"/>
          <w:sz w:val="28"/>
          <w:szCs w:val="28"/>
        </w:rPr>
        <w:t>Удельная величина потребления холодной воды в многоквартирных домах в 2017 году составила  33,8   куб. метров на 1 проживающего.  По сравнению с 2016 годом (34,2 куб. метров</w:t>
      </w:r>
      <w:r w:rsidR="00736937">
        <w:rPr>
          <w:rFonts w:ascii="Times New Roman" w:hAnsi="Times New Roman" w:cs="Times New Roman"/>
          <w:color w:val="000000"/>
          <w:sz w:val="28"/>
          <w:szCs w:val="28"/>
        </w:rPr>
        <w:t xml:space="preserve"> на 1 проживающего</w:t>
      </w:r>
      <w:r w:rsidRPr="003C667C">
        <w:rPr>
          <w:rFonts w:ascii="Times New Roman" w:hAnsi="Times New Roman" w:cs="Times New Roman"/>
          <w:color w:val="000000"/>
          <w:sz w:val="28"/>
          <w:szCs w:val="28"/>
        </w:rPr>
        <w:t xml:space="preserve">) прослеживается </w:t>
      </w:r>
      <w:r w:rsidR="00736937">
        <w:rPr>
          <w:rFonts w:ascii="Times New Roman" w:hAnsi="Times New Roman" w:cs="Times New Roman"/>
          <w:color w:val="000000"/>
          <w:sz w:val="28"/>
          <w:szCs w:val="28"/>
        </w:rPr>
        <w:t>снижение</w:t>
      </w:r>
      <w:r w:rsidRPr="003C667C">
        <w:rPr>
          <w:rFonts w:ascii="Times New Roman" w:hAnsi="Times New Roman" w:cs="Times New Roman"/>
          <w:color w:val="000000"/>
          <w:sz w:val="28"/>
          <w:szCs w:val="28"/>
        </w:rPr>
        <w:t xml:space="preserve"> потребления холодной воды. Уменьшение  обусловлено установкой недостающих приборов учета потребления холодной воды в многокв</w:t>
      </w:r>
      <w:r w:rsidR="00736937">
        <w:rPr>
          <w:rFonts w:ascii="Times New Roman" w:hAnsi="Times New Roman" w:cs="Times New Roman"/>
          <w:color w:val="000000"/>
          <w:sz w:val="28"/>
          <w:szCs w:val="28"/>
        </w:rPr>
        <w:t>артирном секторе города Донецка,</w:t>
      </w:r>
      <w:r w:rsidRPr="003C667C">
        <w:rPr>
          <w:rFonts w:ascii="Times New Roman" w:hAnsi="Times New Roman" w:cs="Times New Roman"/>
          <w:color w:val="000000"/>
          <w:sz w:val="28"/>
          <w:szCs w:val="28"/>
        </w:rPr>
        <w:t xml:space="preserve"> применением современных пластиковых труб и арм</w:t>
      </w:r>
      <w:r w:rsidR="00736937">
        <w:rPr>
          <w:rFonts w:ascii="Times New Roman" w:hAnsi="Times New Roman" w:cs="Times New Roman"/>
          <w:color w:val="000000"/>
          <w:sz w:val="28"/>
          <w:szCs w:val="28"/>
        </w:rPr>
        <w:t>атуры для системы водоснабжения,</w:t>
      </w:r>
      <w:r w:rsidRPr="003C667C">
        <w:rPr>
          <w:rFonts w:ascii="Times New Roman" w:hAnsi="Times New Roman" w:cs="Times New Roman"/>
          <w:color w:val="000000"/>
          <w:sz w:val="28"/>
          <w:szCs w:val="28"/>
        </w:rPr>
        <w:t xml:space="preserve"> внедрением концепции проведения мероприятий по водоснабжению и рациональному водопользованию.</w:t>
      </w:r>
      <w:r w:rsidR="0073693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36937" w:rsidRPr="00FC63F6">
        <w:rPr>
          <w:rFonts w:ascii="Times New Roman" w:hAnsi="Times New Roman"/>
          <w:sz w:val="28"/>
          <w:szCs w:val="28"/>
        </w:rPr>
        <w:t>Прогнозное значение показателя на 2018, 2019 и 2020 годы</w:t>
      </w:r>
      <w:r w:rsidR="00736937">
        <w:rPr>
          <w:rFonts w:ascii="Times New Roman" w:hAnsi="Times New Roman"/>
          <w:sz w:val="28"/>
          <w:szCs w:val="28"/>
        </w:rPr>
        <w:t xml:space="preserve"> -</w:t>
      </w:r>
      <w:r w:rsidR="0073693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C66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33,8 куб. метров на 1 проживающего. </w:t>
      </w:r>
    </w:p>
    <w:p w:rsidR="00970586" w:rsidRPr="00736937" w:rsidRDefault="00970586" w:rsidP="00E953EE">
      <w:pPr>
        <w:suppressLineNumbers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667C">
        <w:rPr>
          <w:rFonts w:ascii="Times New Roman" w:hAnsi="Times New Roman" w:cs="Times New Roman"/>
          <w:color w:val="000000"/>
          <w:sz w:val="28"/>
          <w:szCs w:val="28"/>
        </w:rPr>
        <w:t xml:space="preserve">Удельная величина потребления природного газа в многоквартирных домах в 2017 году составила 353,27 куб. метров на 1 проживающего. По равнению с 2016 годом (364,6 куб. метров на 1 проживающего) прослеживается снижение удельного потребления природного газа населением, проживающего в </w:t>
      </w:r>
      <w:r w:rsidR="00736937">
        <w:rPr>
          <w:rFonts w:ascii="Times New Roman" w:hAnsi="Times New Roman" w:cs="Times New Roman"/>
          <w:color w:val="000000"/>
          <w:sz w:val="28"/>
          <w:szCs w:val="28"/>
        </w:rPr>
        <w:t>многоквартирных домах</w:t>
      </w:r>
      <w:r w:rsidRPr="003C667C">
        <w:rPr>
          <w:rFonts w:ascii="Times New Roman" w:hAnsi="Times New Roman" w:cs="Times New Roman"/>
          <w:color w:val="000000"/>
          <w:sz w:val="28"/>
          <w:szCs w:val="28"/>
        </w:rPr>
        <w:t xml:space="preserve"> города Донецка, что обусловлено внедрением газового оборудования с более высоким коэффициентом</w:t>
      </w:r>
      <w:r w:rsidR="00736937">
        <w:rPr>
          <w:rFonts w:ascii="Times New Roman" w:hAnsi="Times New Roman" w:cs="Times New Roman"/>
          <w:color w:val="000000"/>
          <w:sz w:val="28"/>
          <w:szCs w:val="28"/>
        </w:rPr>
        <w:t xml:space="preserve"> полезного действия. </w:t>
      </w:r>
      <w:r w:rsidR="00736937" w:rsidRPr="00FC63F6">
        <w:rPr>
          <w:rFonts w:ascii="Times New Roman" w:hAnsi="Times New Roman"/>
          <w:sz w:val="28"/>
          <w:szCs w:val="28"/>
        </w:rPr>
        <w:t>Прогнозное значение показателя на 2018, 2019 и 2020 годы</w:t>
      </w:r>
      <w:r w:rsidR="00736937"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r w:rsidRPr="003C667C">
        <w:rPr>
          <w:rFonts w:ascii="Times New Roman" w:hAnsi="Times New Roman" w:cs="Times New Roman"/>
          <w:sz w:val="28"/>
          <w:szCs w:val="28"/>
          <w:shd w:val="clear" w:color="auto" w:fill="FFFFFF"/>
        </w:rPr>
        <w:t>353,27 куб. метров на 1 проживающего.</w:t>
      </w:r>
    </w:p>
    <w:p w:rsidR="00E71590" w:rsidRPr="00F55059" w:rsidRDefault="00E71590" w:rsidP="00E953EE">
      <w:pPr>
        <w:suppressLineNumber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7F6838" w:rsidRPr="00736937" w:rsidRDefault="00E01202" w:rsidP="00E953EE">
      <w:pPr>
        <w:widowControl w:val="0"/>
        <w:suppressLineNumbers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kern w:val="1"/>
          <w:sz w:val="28"/>
          <w:szCs w:val="28"/>
        </w:rPr>
      </w:pPr>
      <w:r w:rsidRPr="00736937">
        <w:rPr>
          <w:rFonts w:ascii="Times New Roman" w:hAnsi="Times New Roman" w:cs="Times New Roman"/>
          <w:b/>
          <w:bCs/>
          <w:kern w:val="1"/>
          <w:sz w:val="28"/>
          <w:szCs w:val="28"/>
        </w:rPr>
        <w:t>Показатель 40.</w:t>
      </w:r>
      <w:r w:rsidR="00821501" w:rsidRPr="00736937">
        <w:rPr>
          <w:rFonts w:ascii="Times New Roman" w:hAnsi="Times New Roman" w:cs="Times New Roman"/>
          <w:b/>
          <w:bCs/>
          <w:kern w:val="1"/>
          <w:sz w:val="28"/>
          <w:szCs w:val="28"/>
        </w:rPr>
        <w:t xml:space="preserve"> </w:t>
      </w:r>
      <w:r w:rsidRPr="00736937">
        <w:rPr>
          <w:rFonts w:ascii="Times New Roman" w:hAnsi="Times New Roman" w:cs="Times New Roman"/>
          <w:b/>
          <w:bCs/>
          <w:kern w:val="1"/>
          <w:sz w:val="28"/>
          <w:szCs w:val="28"/>
        </w:rPr>
        <w:t>Удельная величина потребления энергетических ресурсов муниципальными бюджетными учреждениями.</w:t>
      </w:r>
    </w:p>
    <w:p w:rsidR="00970586" w:rsidRPr="00736937" w:rsidRDefault="00970586" w:rsidP="00E953EE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5059">
        <w:rPr>
          <w:rFonts w:ascii="Times New Roman" w:hAnsi="Times New Roman" w:cs="Times New Roman"/>
          <w:color w:val="000000"/>
          <w:sz w:val="28"/>
          <w:szCs w:val="28"/>
        </w:rPr>
        <w:t xml:space="preserve">Удельная величина потребления электрической энергии в </w:t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муниципальных бюджетных учреждения</w:t>
      </w:r>
      <w:r w:rsidRPr="00F55059">
        <w:rPr>
          <w:rFonts w:ascii="Times New Roman" w:hAnsi="Times New Roman" w:cs="Times New Roman"/>
          <w:color w:val="000000"/>
          <w:sz w:val="28"/>
          <w:szCs w:val="28"/>
        </w:rPr>
        <w:t xml:space="preserve"> города Донецка в 201</w:t>
      </w: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736937">
        <w:rPr>
          <w:rFonts w:ascii="Times New Roman" w:hAnsi="Times New Roman" w:cs="Times New Roman"/>
          <w:color w:val="000000"/>
          <w:sz w:val="28"/>
          <w:szCs w:val="28"/>
        </w:rPr>
        <w:t xml:space="preserve"> году</w:t>
      </w:r>
      <w:r w:rsidRPr="00F55059">
        <w:rPr>
          <w:rFonts w:ascii="Times New Roman" w:hAnsi="Times New Roman" w:cs="Times New Roman"/>
          <w:color w:val="000000"/>
          <w:sz w:val="28"/>
          <w:szCs w:val="28"/>
        </w:rPr>
        <w:t xml:space="preserve"> увеличилась по сравнению с показателем за 201</w:t>
      </w: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675C25">
        <w:rPr>
          <w:rFonts w:ascii="Times New Roman" w:hAnsi="Times New Roman" w:cs="Times New Roman"/>
          <w:color w:val="000000"/>
          <w:sz w:val="28"/>
          <w:szCs w:val="28"/>
        </w:rPr>
        <w:t xml:space="preserve"> год</w:t>
      </w:r>
      <w:r w:rsidR="0073693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(90,2 кВт/ч</w:t>
      </w:r>
      <w:r w:rsidR="00736937">
        <w:rPr>
          <w:rFonts w:ascii="Times New Roman" w:hAnsi="Times New Roman" w:cs="Times New Roman"/>
          <w:color w:val="000000"/>
          <w:sz w:val="28"/>
          <w:szCs w:val="28"/>
        </w:rPr>
        <w:t xml:space="preserve"> на 1 человека населения</w:t>
      </w:r>
      <w:r>
        <w:rPr>
          <w:rFonts w:ascii="Times New Roman" w:hAnsi="Times New Roman" w:cs="Times New Roman"/>
          <w:color w:val="000000"/>
          <w:sz w:val="28"/>
          <w:szCs w:val="28"/>
        </w:rPr>
        <w:t>) и составила 98,6 кВт/ч</w:t>
      </w:r>
      <w:r w:rsidR="00736937">
        <w:rPr>
          <w:rFonts w:ascii="Times New Roman" w:hAnsi="Times New Roman" w:cs="Times New Roman"/>
          <w:color w:val="000000"/>
          <w:sz w:val="28"/>
          <w:szCs w:val="28"/>
        </w:rPr>
        <w:t xml:space="preserve"> на 1 человека населения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9A2D4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E6C3F">
        <w:rPr>
          <w:rFonts w:ascii="Times New Roman" w:hAnsi="Times New Roman" w:cs="Times New Roman"/>
          <w:color w:val="000000"/>
          <w:sz w:val="28"/>
          <w:szCs w:val="28"/>
        </w:rPr>
        <w:t>Увеличение показателя обусловлено увеличением объема потребления электрической энергии бюджетными учреждениям</w:t>
      </w:r>
      <w:r>
        <w:rPr>
          <w:rFonts w:ascii="Times New Roman" w:hAnsi="Times New Roman" w:cs="Times New Roman"/>
          <w:color w:val="000000"/>
          <w:sz w:val="28"/>
          <w:szCs w:val="28"/>
        </w:rPr>
        <w:t>и муниципального образования  «</w:t>
      </w:r>
      <w:r w:rsidRPr="007E6C3F">
        <w:rPr>
          <w:rFonts w:ascii="Times New Roman" w:hAnsi="Times New Roman" w:cs="Times New Roman"/>
          <w:color w:val="000000"/>
          <w:sz w:val="28"/>
          <w:szCs w:val="28"/>
        </w:rPr>
        <w:t xml:space="preserve">Город Донецк» в связи с  вводом в эксплуатацию построенных </w:t>
      </w:r>
      <w:r w:rsidRPr="007E6C3F">
        <w:rPr>
          <w:rFonts w:ascii="Times New Roman" w:hAnsi="Times New Roman" w:cs="Times New Roman"/>
          <w:color w:val="000000"/>
          <w:sz w:val="28"/>
          <w:szCs w:val="28"/>
        </w:rPr>
        <w:lastRenderedPageBreak/>
        <w:t>объектов социальной сферы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73693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36937" w:rsidRPr="00FC63F6">
        <w:rPr>
          <w:rFonts w:ascii="Times New Roman" w:hAnsi="Times New Roman"/>
          <w:sz w:val="28"/>
          <w:szCs w:val="28"/>
        </w:rPr>
        <w:t>Прогнозное значение показателя на 2018, 2019 и 2020 годы</w:t>
      </w:r>
      <w:r w:rsidR="00736937"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98,6 </w:t>
      </w:r>
      <w:r w:rsidRPr="00F55059">
        <w:rPr>
          <w:rFonts w:ascii="Times New Roman" w:hAnsi="Times New Roman" w:cs="Times New Roman"/>
          <w:bCs/>
          <w:kern w:val="1"/>
          <w:sz w:val="28"/>
          <w:szCs w:val="28"/>
        </w:rPr>
        <w:t xml:space="preserve"> кВт/ч на 1 человека населения</w:t>
      </w:r>
      <w:r>
        <w:rPr>
          <w:rFonts w:ascii="Times New Roman" w:hAnsi="Times New Roman" w:cs="Times New Roman"/>
          <w:bCs/>
          <w:kern w:val="1"/>
          <w:sz w:val="28"/>
          <w:szCs w:val="28"/>
        </w:rPr>
        <w:t>.</w:t>
      </w:r>
    </w:p>
    <w:p w:rsidR="00970586" w:rsidRPr="007E6C3F" w:rsidRDefault="00970586" w:rsidP="00E953EE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505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kern w:val="1"/>
          <w:sz w:val="28"/>
          <w:szCs w:val="28"/>
        </w:rPr>
        <w:t>У</w:t>
      </w:r>
      <w:r w:rsidRPr="007E6C3F">
        <w:rPr>
          <w:rFonts w:ascii="Times New Roman" w:hAnsi="Times New Roman" w:cs="Times New Roman"/>
          <w:bCs/>
          <w:kern w:val="1"/>
          <w:sz w:val="28"/>
          <w:szCs w:val="28"/>
        </w:rPr>
        <w:t xml:space="preserve">дельная величина потребления </w:t>
      </w:r>
      <w:r w:rsidRPr="007E6C3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тепловой энергии </w:t>
      </w:r>
      <w:r w:rsidRPr="007E6C3F">
        <w:rPr>
          <w:rFonts w:ascii="Times New Roman" w:hAnsi="Times New Roman" w:cs="Times New Roman"/>
          <w:bCs/>
          <w:kern w:val="1"/>
          <w:sz w:val="28"/>
          <w:szCs w:val="28"/>
        </w:rPr>
        <w:t xml:space="preserve">муниципальными бюджетными учреждениями </w:t>
      </w:r>
      <w:r w:rsidRPr="007E6C3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2017 году составила 0,06 Гкал на 1 кв. метр общей площади. </w:t>
      </w:r>
      <w:r w:rsidRPr="007E6C3F">
        <w:rPr>
          <w:rFonts w:ascii="Times New Roman" w:hAnsi="Times New Roman" w:cs="Times New Roman"/>
          <w:color w:val="000000"/>
          <w:sz w:val="28"/>
          <w:szCs w:val="28"/>
        </w:rPr>
        <w:t xml:space="preserve">В 2017 году осуществлены мероприятия по переходу </w:t>
      </w:r>
      <w:r w:rsidR="00034272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7E6C3F">
        <w:rPr>
          <w:rFonts w:ascii="Times New Roman" w:hAnsi="Times New Roman" w:cs="Times New Roman"/>
          <w:color w:val="000000"/>
          <w:sz w:val="28"/>
          <w:szCs w:val="28"/>
        </w:rPr>
        <w:t xml:space="preserve"> угольных котельных образовательных учреждений и одной котельной учреждения культуры  на г</w:t>
      </w:r>
      <w:r>
        <w:rPr>
          <w:rFonts w:ascii="Times New Roman" w:hAnsi="Times New Roman" w:cs="Times New Roman"/>
          <w:color w:val="000000"/>
          <w:sz w:val="28"/>
          <w:szCs w:val="28"/>
        </w:rPr>
        <w:t>азовое оборудование. Выполнен ряд</w:t>
      </w:r>
      <w:r w:rsidRPr="007E6C3F">
        <w:rPr>
          <w:rFonts w:ascii="Times New Roman" w:hAnsi="Times New Roman" w:cs="Times New Roman"/>
          <w:color w:val="000000"/>
          <w:sz w:val="28"/>
          <w:szCs w:val="28"/>
        </w:rPr>
        <w:t xml:space="preserve"> энергоэффективных мероприятий по теплоизоляции зданий, замене старых оконных рам на стеклопакеты, утеплению чердачных перекрытий</w:t>
      </w:r>
      <w:r>
        <w:rPr>
          <w:rFonts w:ascii="Times New Roman" w:hAnsi="Times New Roman" w:cs="Times New Roman"/>
          <w:color w:val="000000"/>
          <w:sz w:val="28"/>
          <w:szCs w:val="28"/>
        </w:rPr>
        <w:t>, который позволил</w:t>
      </w:r>
      <w:r w:rsidRPr="007E6C3F">
        <w:rPr>
          <w:rFonts w:ascii="Times New Roman" w:hAnsi="Times New Roman" w:cs="Times New Roman"/>
          <w:color w:val="000000"/>
          <w:sz w:val="28"/>
          <w:szCs w:val="28"/>
        </w:rPr>
        <w:t xml:space="preserve"> сохранить указан</w:t>
      </w:r>
      <w:r>
        <w:rPr>
          <w:rFonts w:ascii="Times New Roman" w:hAnsi="Times New Roman" w:cs="Times New Roman"/>
          <w:color w:val="000000"/>
          <w:sz w:val="28"/>
          <w:szCs w:val="28"/>
        </w:rPr>
        <w:t>ный показатель на данном уровне.</w:t>
      </w:r>
      <w:r w:rsidR="000342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34272" w:rsidRPr="00FC63F6">
        <w:rPr>
          <w:rFonts w:ascii="Times New Roman" w:hAnsi="Times New Roman"/>
          <w:sz w:val="28"/>
          <w:szCs w:val="28"/>
        </w:rPr>
        <w:t>Прогнозное значение показателя на 2018, 2019 и 2020 годы</w:t>
      </w:r>
      <w:r w:rsidR="00034272">
        <w:rPr>
          <w:rFonts w:ascii="Times New Roman" w:hAnsi="Times New Roman"/>
          <w:sz w:val="28"/>
          <w:szCs w:val="28"/>
        </w:rPr>
        <w:t xml:space="preserve"> – 0,06 </w:t>
      </w:r>
      <w:r w:rsidR="00034272" w:rsidRPr="007E6C3F">
        <w:rPr>
          <w:rFonts w:ascii="Times New Roman" w:hAnsi="Times New Roman" w:cs="Times New Roman"/>
          <w:sz w:val="28"/>
          <w:szCs w:val="28"/>
          <w:shd w:val="clear" w:color="auto" w:fill="FFFFFF"/>
        </w:rPr>
        <w:t>Гкал на 1 кв. метр общей площади</w:t>
      </w:r>
      <w:r w:rsidR="00034272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970586" w:rsidRPr="00034272" w:rsidRDefault="00970586" w:rsidP="00E953EE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5059">
        <w:rPr>
          <w:rFonts w:ascii="Times New Roman" w:hAnsi="Times New Roman" w:cs="Times New Roman"/>
          <w:color w:val="000000"/>
          <w:sz w:val="28"/>
          <w:szCs w:val="28"/>
        </w:rPr>
        <w:t xml:space="preserve">Удельная величина потребления горячей воды </w:t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муниципальны</w:t>
      </w:r>
      <w:r w:rsidR="000F4BD1">
        <w:rPr>
          <w:rFonts w:ascii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бюджетны</w:t>
      </w:r>
      <w:r w:rsidR="000F4BD1">
        <w:rPr>
          <w:rFonts w:ascii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учреждения</w:t>
      </w:r>
      <w:r w:rsidR="000F4BD1">
        <w:rPr>
          <w:rFonts w:ascii="Times New Roman" w:hAnsi="Times New Roman" w:cs="Times New Roman"/>
          <w:color w:val="000000"/>
          <w:sz w:val="28"/>
          <w:szCs w:val="28"/>
        </w:rPr>
        <w:t>ми</w:t>
      </w:r>
      <w:r w:rsidRPr="00F55059">
        <w:rPr>
          <w:rFonts w:ascii="Times New Roman" w:hAnsi="Times New Roman" w:cs="Times New Roman"/>
          <w:color w:val="000000"/>
          <w:sz w:val="28"/>
          <w:szCs w:val="28"/>
        </w:rPr>
        <w:t xml:space="preserve"> города Донецка в 201</w:t>
      </w:r>
      <w:r>
        <w:rPr>
          <w:rFonts w:ascii="Times New Roman" w:hAnsi="Times New Roman" w:cs="Times New Roman"/>
          <w:color w:val="000000"/>
          <w:sz w:val="28"/>
          <w:szCs w:val="28"/>
        </w:rPr>
        <w:t>7 составила 0,01</w:t>
      </w:r>
      <w:r w:rsidRPr="00E0367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55059">
        <w:rPr>
          <w:rFonts w:ascii="Times New Roman" w:hAnsi="Times New Roman" w:cs="Times New Roman"/>
          <w:color w:val="000000"/>
          <w:sz w:val="28"/>
          <w:szCs w:val="28"/>
        </w:rPr>
        <w:t>куб.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метров</w:t>
      </w:r>
      <w:r w:rsidR="00034272">
        <w:rPr>
          <w:rFonts w:ascii="Times New Roman" w:hAnsi="Times New Roman" w:cs="Times New Roman"/>
          <w:color w:val="000000"/>
          <w:sz w:val="28"/>
          <w:szCs w:val="28"/>
        </w:rPr>
        <w:t xml:space="preserve"> на 1 человека населения,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34272">
        <w:rPr>
          <w:rFonts w:ascii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2016 году - 0,08 </w:t>
      </w:r>
      <w:r w:rsidRPr="00F55059">
        <w:rPr>
          <w:rFonts w:ascii="Times New Roman" w:hAnsi="Times New Roman" w:cs="Times New Roman"/>
          <w:color w:val="000000"/>
          <w:sz w:val="28"/>
          <w:szCs w:val="28"/>
        </w:rPr>
        <w:t>куб.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метров</w:t>
      </w:r>
      <w:r w:rsidR="00034272" w:rsidRPr="000342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34272">
        <w:rPr>
          <w:rFonts w:ascii="Times New Roman" w:hAnsi="Times New Roman" w:cs="Times New Roman"/>
          <w:color w:val="000000"/>
          <w:sz w:val="28"/>
          <w:szCs w:val="28"/>
        </w:rPr>
        <w:t>на 1 человека населения</w:t>
      </w:r>
      <w:r>
        <w:rPr>
          <w:rFonts w:ascii="Times New Roman" w:hAnsi="Times New Roman" w:cs="Times New Roman"/>
          <w:color w:val="000000"/>
          <w:sz w:val="28"/>
          <w:szCs w:val="28"/>
        </w:rPr>
        <w:t>. Уменьшение показателя обусловлено снижением объемов потребления горячей воды бюджетными учреждениями города Донецка.</w:t>
      </w:r>
      <w:r w:rsidR="000342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34272" w:rsidRPr="00FC63F6">
        <w:rPr>
          <w:rFonts w:ascii="Times New Roman" w:hAnsi="Times New Roman"/>
          <w:sz w:val="28"/>
          <w:szCs w:val="28"/>
        </w:rPr>
        <w:t>Прогнозное значение показателя на 2018, 2019 и 2020 годы</w:t>
      </w:r>
      <w:r w:rsidR="00034272">
        <w:rPr>
          <w:rFonts w:ascii="Times New Roman" w:hAnsi="Times New Roman"/>
          <w:sz w:val="28"/>
          <w:szCs w:val="28"/>
        </w:rPr>
        <w:t xml:space="preserve"> </w:t>
      </w:r>
      <w:r w:rsidRPr="00F55059">
        <w:rPr>
          <w:rFonts w:ascii="Times New Roman" w:hAnsi="Times New Roman" w:cs="Times New Roman"/>
          <w:sz w:val="28"/>
          <w:szCs w:val="28"/>
          <w:shd w:val="clear" w:color="auto" w:fill="FFFFFF"/>
        </w:rPr>
        <w:t>– 0,0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 куб. метр</w:t>
      </w:r>
      <w:r w:rsidR="00034272">
        <w:rPr>
          <w:rFonts w:ascii="Times New Roman" w:hAnsi="Times New Roman" w:cs="Times New Roman"/>
          <w:sz w:val="28"/>
          <w:szCs w:val="28"/>
          <w:shd w:val="clear" w:color="auto" w:fill="FFFFFF"/>
        </w:rPr>
        <w:t>ов</w:t>
      </w:r>
      <w:r w:rsidRPr="00F5505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1 человека населения.</w:t>
      </w:r>
    </w:p>
    <w:p w:rsidR="00970586" w:rsidRDefault="00970586" w:rsidP="00E953EE">
      <w:pPr>
        <w:suppressLineNumber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У</w:t>
      </w:r>
      <w:r w:rsidRPr="007E6C3F">
        <w:rPr>
          <w:rFonts w:ascii="Times New Roman" w:hAnsi="Times New Roman" w:cs="Times New Roman"/>
          <w:color w:val="000000"/>
          <w:sz w:val="28"/>
          <w:szCs w:val="28"/>
        </w:rPr>
        <w:t xml:space="preserve">дельная величина потребления холодной воды </w:t>
      </w:r>
      <w:r w:rsidR="00034272">
        <w:rPr>
          <w:rFonts w:ascii="Times New Roman" w:hAnsi="Times New Roman" w:cs="Times New Roman"/>
          <w:color w:val="000000"/>
          <w:sz w:val="28"/>
          <w:szCs w:val="28"/>
        </w:rPr>
        <w:t>муниципальны</w:t>
      </w:r>
      <w:r w:rsidR="000F4BD1">
        <w:rPr>
          <w:rFonts w:ascii="Times New Roman" w:hAnsi="Times New Roman" w:cs="Times New Roman"/>
          <w:color w:val="000000"/>
          <w:sz w:val="28"/>
          <w:szCs w:val="28"/>
        </w:rPr>
        <w:t>ми</w:t>
      </w:r>
      <w:r w:rsidR="00034272">
        <w:rPr>
          <w:rFonts w:ascii="Times New Roman" w:hAnsi="Times New Roman" w:cs="Times New Roman"/>
          <w:color w:val="000000"/>
          <w:sz w:val="28"/>
          <w:szCs w:val="28"/>
        </w:rPr>
        <w:t xml:space="preserve"> бюджетны</w:t>
      </w:r>
      <w:r w:rsidR="000F4BD1">
        <w:rPr>
          <w:rFonts w:ascii="Times New Roman" w:hAnsi="Times New Roman" w:cs="Times New Roman"/>
          <w:color w:val="000000"/>
          <w:sz w:val="28"/>
          <w:szCs w:val="28"/>
        </w:rPr>
        <w:t>ми</w:t>
      </w:r>
      <w:r w:rsidR="00034272">
        <w:rPr>
          <w:rFonts w:ascii="Times New Roman" w:hAnsi="Times New Roman" w:cs="Times New Roman"/>
          <w:color w:val="000000"/>
          <w:sz w:val="28"/>
          <w:szCs w:val="28"/>
        </w:rPr>
        <w:t xml:space="preserve"> учреждения</w:t>
      </w:r>
      <w:r w:rsidR="000F4BD1">
        <w:rPr>
          <w:rFonts w:ascii="Times New Roman" w:hAnsi="Times New Roman" w:cs="Times New Roman"/>
          <w:color w:val="000000"/>
          <w:sz w:val="28"/>
          <w:szCs w:val="28"/>
        </w:rPr>
        <w:t>ми</w:t>
      </w:r>
      <w:r w:rsidR="00034272" w:rsidRPr="007E6C3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E6C3F">
        <w:rPr>
          <w:rFonts w:ascii="Times New Roman" w:hAnsi="Times New Roman" w:cs="Times New Roman"/>
          <w:color w:val="000000"/>
          <w:sz w:val="28"/>
          <w:szCs w:val="28"/>
        </w:rPr>
        <w:t>города Донецка в 2017 составила 1,13 куб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0A196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E6C3F">
        <w:rPr>
          <w:rFonts w:ascii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hAnsi="Times New Roman" w:cs="Times New Roman"/>
          <w:color w:val="000000"/>
          <w:sz w:val="28"/>
          <w:szCs w:val="28"/>
        </w:rPr>
        <w:t>етров</w:t>
      </w:r>
      <w:r w:rsidRPr="007E6C3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874AC">
        <w:rPr>
          <w:rFonts w:ascii="Times New Roman" w:hAnsi="Times New Roman" w:cs="Times New Roman"/>
          <w:color w:val="000000"/>
          <w:sz w:val="28"/>
          <w:szCs w:val="28"/>
        </w:rPr>
        <w:t>на 1 человека населения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7E6C3F">
        <w:rPr>
          <w:rFonts w:ascii="Times New Roman" w:hAnsi="Times New Roman" w:cs="Times New Roman"/>
          <w:color w:val="000000"/>
          <w:sz w:val="28"/>
          <w:szCs w:val="28"/>
        </w:rPr>
        <w:t xml:space="preserve">Увеличение показателя </w:t>
      </w:r>
      <w:r w:rsidR="009874AC">
        <w:rPr>
          <w:rFonts w:ascii="Times New Roman" w:hAnsi="Times New Roman" w:cs="Times New Roman"/>
          <w:color w:val="000000"/>
          <w:sz w:val="28"/>
          <w:szCs w:val="28"/>
        </w:rPr>
        <w:t xml:space="preserve">по сравнению с 2016 годом (1 куб. метр на 1 человека населения) </w:t>
      </w:r>
      <w:r w:rsidRPr="007E6C3F">
        <w:rPr>
          <w:rFonts w:ascii="Times New Roman" w:hAnsi="Times New Roman" w:cs="Times New Roman"/>
          <w:color w:val="000000"/>
          <w:sz w:val="28"/>
          <w:szCs w:val="28"/>
        </w:rPr>
        <w:t>обусловлено увеличением объема потребления холодной воды учреждениями социальной сферы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1621A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874AC" w:rsidRPr="00FC63F6">
        <w:rPr>
          <w:rFonts w:ascii="Times New Roman" w:hAnsi="Times New Roman"/>
          <w:sz w:val="28"/>
          <w:szCs w:val="28"/>
        </w:rPr>
        <w:t>Прогнозное значение показателя на 2018, 2019 и 2020 годы</w:t>
      </w:r>
      <w:r w:rsidR="009874AC">
        <w:rPr>
          <w:rFonts w:ascii="Times New Roman" w:hAnsi="Times New Roman"/>
          <w:sz w:val="28"/>
          <w:szCs w:val="28"/>
        </w:rPr>
        <w:t xml:space="preserve"> </w:t>
      </w:r>
      <w:r w:rsidR="009874AC" w:rsidRPr="00F55059"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="009874A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874AC" w:rsidRPr="007E6C3F">
        <w:rPr>
          <w:rFonts w:ascii="Times New Roman" w:hAnsi="Times New Roman" w:cs="Times New Roman"/>
          <w:color w:val="000000"/>
          <w:sz w:val="28"/>
          <w:szCs w:val="28"/>
        </w:rPr>
        <w:t>1,13 куб</w:t>
      </w:r>
      <w:r w:rsidR="009874AC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9874AC" w:rsidRPr="000A196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874AC" w:rsidRPr="007E6C3F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="009874AC">
        <w:rPr>
          <w:rFonts w:ascii="Times New Roman" w:hAnsi="Times New Roman" w:cs="Times New Roman"/>
          <w:color w:val="000000"/>
          <w:sz w:val="28"/>
          <w:szCs w:val="28"/>
        </w:rPr>
        <w:t>етров</w:t>
      </w:r>
      <w:r w:rsidR="009874AC" w:rsidRPr="007E6C3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874AC">
        <w:rPr>
          <w:rFonts w:ascii="Times New Roman" w:hAnsi="Times New Roman" w:cs="Times New Roman"/>
          <w:color w:val="000000"/>
          <w:sz w:val="28"/>
          <w:szCs w:val="28"/>
        </w:rPr>
        <w:t>на 1 человека населения</w:t>
      </w:r>
      <w:r w:rsidR="000F4BD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70586" w:rsidRPr="00F55059" w:rsidRDefault="00970586" w:rsidP="00E953EE">
      <w:pPr>
        <w:suppressLineNumber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У</w:t>
      </w:r>
      <w:r w:rsidRPr="007E6C3F">
        <w:rPr>
          <w:rFonts w:ascii="Times New Roman" w:hAnsi="Times New Roman" w:cs="Times New Roman"/>
          <w:color w:val="000000"/>
          <w:sz w:val="28"/>
          <w:szCs w:val="28"/>
        </w:rPr>
        <w:t xml:space="preserve">дельная величина потребления природного газа </w:t>
      </w:r>
      <w:r w:rsidR="009874AC">
        <w:rPr>
          <w:rFonts w:ascii="Times New Roman" w:hAnsi="Times New Roman" w:cs="Times New Roman"/>
          <w:color w:val="000000"/>
          <w:sz w:val="28"/>
          <w:szCs w:val="28"/>
        </w:rPr>
        <w:t>муниципальны</w:t>
      </w:r>
      <w:r w:rsidR="000F4BD1">
        <w:rPr>
          <w:rFonts w:ascii="Times New Roman" w:hAnsi="Times New Roman" w:cs="Times New Roman"/>
          <w:color w:val="000000"/>
          <w:sz w:val="28"/>
          <w:szCs w:val="28"/>
        </w:rPr>
        <w:t>ми</w:t>
      </w:r>
      <w:r w:rsidR="009874AC">
        <w:rPr>
          <w:rFonts w:ascii="Times New Roman" w:hAnsi="Times New Roman" w:cs="Times New Roman"/>
          <w:color w:val="000000"/>
          <w:sz w:val="28"/>
          <w:szCs w:val="28"/>
        </w:rPr>
        <w:t xml:space="preserve"> бюджетны</w:t>
      </w:r>
      <w:r w:rsidR="000F4BD1">
        <w:rPr>
          <w:rFonts w:ascii="Times New Roman" w:hAnsi="Times New Roman" w:cs="Times New Roman"/>
          <w:color w:val="000000"/>
          <w:sz w:val="28"/>
          <w:szCs w:val="28"/>
        </w:rPr>
        <w:t>ми</w:t>
      </w:r>
      <w:r w:rsidR="009874AC">
        <w:rPr>
          <w:rFonts w:ascii="Times New Roman" w:hAnsi="Times New Roman" w:cs="Times New Roman"/>
          <w:color w:val="000000"/>
          <w:sz w:val="28"/>
          <w:szCs w:val="28"/>
        </w:rPr>
        <w:t xml:space="preserve"> учреждения</w:t>
      </w:r>
      <w:r w:rsidR="000F4BD1">
        <w:rPr>
          <w:rFonts w:ascii="Times New Roman" w:hAnsi="Times New Roman" w:cs="Times New Roman"/>
          <w:color w:val="000000"/>
          <w:sz w:val="28"/>
          <w:szCs w:val="28"/>
        </w:rPr>
        <w:t>ми</w:t>
      </w:r>
      <w:r w:rsidRPr="007E6C3F">
        <w:rPr>
          <w:rFonts w:ascii="Times New Roman" w:hAnsi="Times New Roman" w:cs="Times New Roman"/>
          <w:color w:val="000000"/>
          <w:sz w:val="28"/>
          <w:szCs w:val="28"/>
        </w:rPr>
        <w:t xml:space="preserve"> города Донецка в 2017 году увеличилась по сравнению с показателем за 2016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</w:t>
      </w:r>
      <w:r w:rsidR="009874AC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Pr="007E6C3F">
        <w:rPr>
          <w:rFonts w:ascii="Times New Roman" w:hAnsi="Times New Roman" w:cs="Times New Roman"/>
          <w:color w:val="000000"/>
          <w:sz w:val="28"/>
          <w:szCs w:val="28"/>
        </w:rPr>
        <w:t xml:space="preserve"> (1,12 куб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F5274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E6C3F">
        <w:rPr>
          <w:rFonts w:ascii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hAnsi="Times New Roman" w:cs="Times New Roman"/>
          <w:color w:val="000000"/>
          <w:sz w:val="28"/>
          <w:szCs w:val="28"/>
        </w:rPr>
        <w:t>етров</w:t>
      </w:r>
      <w:r w:rsidR="009874AC">
        <w:rPr>
          <w:rFonts w:ascii="Times New Roman" w:hAnsi="Times New Roman" w:cs="Times New Roman"/>
          <w:color w:val="000000"/>
          <w:sz w:val="28"/>
          <w:szCs w:val="28"/>
        </w:rPr>
        <w:t xml:space="preserve"> на 1 человека населения</w:t>
      </w:r>
      <w:r w:rsidRPr="007E6C3F">
        <w:rPr>
          <w:rFonts w:ascii="Times New Roman" w:hAnsi="Times New Roman" w:cs="Times New Roman"/>
          <w:color w:val="000000"/>
          <w:sz w:val="28"/>
          <w:szCs w:val="28"/>
        </w:rPr>
        <w:t>) и составила 2,5 куб. м</w:t>
      </w:r>
      <w:r>
        <w:rPr>
          <w:rFonts w:ascii="Times New Roman" w:hAnsi="Times New Roman" w:cs="Times New Roman"/>
          <w:color w:val="000000"/>
          <w:sz w:val="28"/>
          <w:szCs w:val="28"/>
        </w:rPr>
        <w:t>етров</w:t>
      </w:r>
      <w:r w:rsidR="009874AC">
        <w:rPr>
          <w:rFonts w:ascii="Times New Roman" w:hAnsi="Times New Roman" w:cs="Times New Roman"/>
          <w:color w:val="000000"/>
          <w:sz w:val="28"/>
          <w:szCs w:val="28"/>
        </w:rPr>
        <w:t xml:space="preserve"> на 1 человека населения</w:t>
      </w:r>
      <w:r w:rsidRPr="007E6C3F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E6C3F">
        <w:rPr>
          <w:rFonts w:ascii="Times New Roman" w:hAnsi="Times New Roman" w:cs="Times New Roman"/>
          <w:color w:val="000000"/>
          <w:sz w:val="28"/>
          <w:szCs w:val="28"/>
        </w:rPr>
        <w:t xml:space="preserve">Увеличение показателя обусловлено вводом в эксплуатацию </w:t>
      </w:r>
      <w:r w:rsidR="009874AC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7E6C3F">
        <w:rPr>
          <w:rFonts w:ascii="Times New Roman" w:hAnsi="Times New Roman" w:cs="Times New Roman"/>
          <w:color w:val="000000"/>
          <w:sz w:val="28"/>
          <w:szCs w:val="28"/>
        </w:rPr>
        <w:t xml:space="preserve"> новых газовых котельных на объектах социальной сферы.</w:t>
      </w:r>
      <w:r w:rsidR="009874A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874AC" w:rsidRPr="00FC63F6">
        <w:rPr>
          <w:rFonts w:ascii="Times New Roman" w:hAnsi="Times New Roman"/>
          <w:sz w:val="28"/>
          <w:szCs w:val="28"/>
        </w:rPr>
        <w:t>Прогнозное значение показателя на 2018, 2019 и 2020 годы</w:t>
      </w:r>
      <w:r w:rsidR="009874AC">
        <w:rPr>
          <w:rFonts w:ascii="Times New Roman" w:hAnsi="Times New Roman"/>
          <w:sz w:val="28"/>
          <w:szCs w:val="28"/>
        </w:rPr>
        <w:t xml:space="preserve"> </w:t>
      </w:r>
      <w:r w:rsidR="009874AC" w:rsidRPr="00F55059"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="009874A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2,5 </w:t>
      </w:r>
      <w:r w:rsidRPr="00F55059">
        <w:rPr>
          <w:rFonts w:ascii="Times New Roman" w:hAnsi="Times New Roman" w:cs="Times New Roman"/>
          <w:sz w:val="28"/>
          <w:szCs w:val="28"/>
          <w:shd w:val="clear" w:color="auto" w:fill="FFFFFF"/>
        </w:rPr>
        <w:t>куб. метров на 1 человека населения.</w:t>
      </w:r>
    </w:p>
    <w:p w:rsidR="009874AC" w:rsidRDefault="009874AC" w:rsidP="00E953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9874AC" w:rsidRDefault="009874AC" w:rsidP="00E953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9874AC" w:rsidRDefault="009874AC" w:rsidP="00E953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970586" w:rsidRPr="008C5738" w:rsidRDefault="00970586" w:rsidP="00E953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C573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Глава Администрации </w:t>
      </w:r>
    </w:p>
    <w:p w:rsidR="00970586" w:rsidRPr="008C5738" w:rsidRDefault="00970586" w:rsidP="00E953EE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C573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города Донецка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="000D589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</w:t>
      </w:r>
      <w:r w:rsidRPr="008C5738">
        <w:rPr>
          <w:rFonts w:ascii="Times New Roman" w:hAnsi="Times New Roman" w:cs="Times New Roman"/>
          <w:sz w:val="28"/>
          <w:szCs w:val="28"/>
          <w:shd w:val="clear" w:color="auto" w:fill="FFFFFF"/>
        </w:rPr>
        <w:t>А.В. Ковалев</w:t>
      </w:r>
    </w:p>
    <w:p w:rsidR="00441254" w:rsidRPr="00F55059" w:rsidRDefault="00441254" w:rsidP="00E953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41254" w:rsidRPr="008C5738" w:rsidRDefault="00441254" w:rsidP="00E953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sectPr w:rsidR="00441254" w:rsidRPr="008C5738" w:rsidSect="00562E62">
      <w:pgSz w:w="11906" w:h="16838"/>
      <w:pgMar w:top="568" w:right="566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iberation Mono">
    <w:altName w:val="Courier New"/>
    <w:charset w:val="CC"/>
    <w:family w:val="modern"/>
    <w:pitch w:val="default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0"/>
        </w:tabs>
        <w:ind w:left="1571" w:hanging="360"/>
      </w:pPr>
      <w:rPr>
        <w:rFonts w:ascii="Symbol" w:hAnsi="Symbol" w:cs="Symbol"/>
        <w:color w:val="00000A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91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011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731" w:hanging="360"/>
      </w:pPr>
      <w:rPr>
        <w:rFonts w:ascii="Symbol" w:hAnsi="Symbol" w:cs="Symbol"/>
        <w:color w:val="00000A"/>
        <w:sz w:val="28"/>
        <w:szCs w:val="28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451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171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91" w:hanging="360"/>
      </w:pPr>
      <w:rPr>
        <w:rFonts w:ascii="Symbol" w:hAnsi="Symbol" w:cs="Symbol"/>
        <w:color w:val="00000A"/>
        <w:sz w:val="28"/>
        <w:szCs w:val="28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611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331" w:hanging="360"/>
      </w:pPr>
      <w:rPr>
        <w:rFonts w:ascii="Wingdings" w:hAnsi="Wingdings" w:cs="Wingdings"/>
      </w:rPr>
    </w:lvl>
  </w:abstractNum>
  <w:abstractNum w:abstractNumId="1">
    <w:nsid w:val="258B7767"/>
    <w:multiLevelType w:val="hybridMultilevel"/>
    <w:tmpl w:val="4C9C556C"/>
    <w:lvl w:ilvl="0" w:tplc="ECBECF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6A469E"/>
    <w:multiLevelType w:val="multilevel"/>
    <w:tmpl w:val="9D9C0A18"/>
    <w:lvl w:ilvl="0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3">
    <w:nsid w:val="3E1862C1"/>
    <w:multiLevelType w:val="hybridMultilevel"/>
    <w:tmpl w:val="CA0CAACC"/>
    <w:lvl w:ilvl="0" w:tplc="3EF0F42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62B1E37"/>
    <w:multiLevelType w:val="hybridMultilevel"/>
    <w:tmpl w:val="964A0D12"/>
    <w:lvl w:ilvl="0" w:tplc="3EF0F42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518C373D"/>
    <w:multiLevelType w:val="hybridMultilevel"/>
    <w:tmpl w:val="689A62DA"/>
    <w:lvl w:ilvl="0" w:tplc="A3FEEF1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5EDD0381"/>
    <w:multiLevelType w:val="hybridMultilevel"/>
    <w:tmpl w:val="13889138"/>
    <w:lvl w:ilvl="0" w:tplc="3EF0F42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6E6907B4"/>
    <w:multiLevelType w:val="hybridMultilevel"/>
    <w:tmpl w:val="1E0861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6"/>
  </w:num>
  <w:num w:numId="5">
    <w:abstractNumId w:val="0"/>
  </w:num>
  <w:num w:numId="6">
    <w:abstractNumId w:val="1"/>
  </w:num>
  <w:num w:numId="7">
    <w:abstractNumId w:val="5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/>
  <w:defaultTabStop w:val="708"/>
  <w:doNotHyphenateCaps/>
  <w:characterSpacingControl w:val="doNotCompress"/>
  <w:doNotValidateAgainstSchema/>
  <w:doNotDemarcateInvalidXml/>
  <w:compat/>
  <w:rsids>
    <w:rsidRoot w:val="005C057A"/>
    <w:rsid w:val="00002D24"/>
    <w:rsid w:val="00003559"/>
    <w:rsid w:val="000075C7"/>
    <w:rsid w:val="00012521"/>
    <w:rsid w:val="00015C11"/>
    <w:rsid w:val="000173F1"/>
    <w:rsid w:val="00022215"/>
    <w:rsid w:val="000250DD"/>
    <w:rsid w:val="0002524F"/>
    <w:rsid w:val="000276C5"/>
    <w:rsid w:val="000323DF"/>
    <w:rsid w:val="00033450"/>
    <w:rsid w:val="00034272"/>
    <w:rsid w:val="00034FA7"/>
    <w:rsid w:val="00041B0C"/>
    <w:rsid w:val="000425E7"/>
    <w:rsid w:val="00043F2F"/>
    <w:rsid w:val="00045D83"/>
    <w:rsid w:val="00053567"/>
    <w:rsid w:val="000537CB"/>
    <w:rsid w:val="00054EAA"/>
    <w:rsid w:val="00057C5E"/>
    <w:rsid w:val="000631A8"/>
    <w:rsid w:val="00067C06"/>
    <w:rsid w:val="000710E4"/>
    <w:rsid w:val="000751C1"/>
    <w:rsid w:val="0008194D"/>
    <w:rsid w:val="000826EF"/>
    <w:rsid w:val="00083477"/>
    <w:rsid w:val="00083A91"/>
    <w:rsid w:val="000976FB"/>
    <w:rsid w:val="000A19F9"/>
    <w:rsid w:val="000A25D5"/>
    <w:rsid w:val="000A327F"/>
    <w:rsid w:val="000B3C0A"/>
    <w:rsid w:val="000B3CF8"/>
    <w:rsid w:val="000B4EF1"/>
    <w:rsid w:val="000B5CD7"/>
    <w:rsid w:val="000C059F"/>
    <w:rsid w:val="000C497C"/>
    <w:rsid w:val="000D1C27"/>
    <w:rsid w:val="000D5899"/>
    <w:rsid w:val="000E4996"/>
    <w:rsid w:val="000E5385"/>
    <w:rsid w:val="000F4BD1"/>
    <w:rsid w:val="000F616B"/>
    <w:rsid w:val="000F75CD"/>
    <w:rsid w:val="000F7A0F"/>
    <w:rsid w:val="00102E43"/>
    <w:rsid w:val="0010399D"/>
    <w:rsid w:val="00103C88"/>
    <w:rsid w:val="00117770"/>
    <w:rsid w:val="00117C16"/>
    <w:rsid w:val="00117EB3"/>
    <w:rsid w:val="00117F62"/>
    <w:rsid w:val="0012168E"/>
    <w:rsid w:val="00121731"/>
    <w:rsid w:val="00122F52"/>
    <w:rsid w:val="00126590"/>
    <w:rsid w:val="001270C4"/>
    <w:rsid w:val="0013037F"/>
    <w:rsid w:val="00132434"/>
    <w:rsid w:val="00136527"/>
    <w:rsid w:val="00141FCD"/>
    <w:rsid w:val="001428A4"/>
    <w:rsid w:val="0014322F"/>
    <w:rsid w:val="00144695"/>
    <w:rsid w:val="00150E29"/>
    <w:rsid w:val="00151ACF"/>
    <w:rsid w:val="001533B7"/>
    <w:rsid w:val="00153400"/>
    <w:rsid w:val="00154873"/>
    <w:rsid w:val="00161F9A"/>
    <w:rsid w:val="00162DD4"/>
    <w:rsid w:val="00174531"/>
    <w:rsid w:val="0017474E"/>
    <w:rsid w:val="0017725F"/>
    <w:rsid w:val="00185048"/>
    <w:rsid w:val="00192E9E"/>
    <w:rsid w:val="0019595F"/>
    <w:rsid w:val="00196DE0"/>
    <w:rsid w:val="001A3502"/>
    <w:rsid w:val="001A35F9"/>
    <w:rsid w:val="001A7840"/>
    <w:rsid w:val="001C0721"/>
    <w:rsid w:val="001C0F50"/>
    <w:rsid w:val="001C2182"/>
    <w:rsid w:val="001C4349"/>
    <w:rsid w:val="001C4359"/>
    <w:rsid w:val="001C7577"/>
    <w:rsid w:val="001D1FFD"/>
    <w:rsid w:val="001E0826"/>
    <w:rsid w:val="001E272E"/>
    <w:rsid w:val="001E2E60"/>
    <w:rsid w:val="001E7E0D"/>
    <w:rsid w:val="001F2FE4"/>
    <w:rsid w:val="001F311A"/>
    <w:rsid w:val="001F595F"/>
    <w:rsid w:val="001F6897"/>
    <w:rsid w:val="001F71A9"/>
    <w:rsid w:val="001F7615"/>
    <w:rsid w:val="00200FD1"/>
    <w:rsid w:val="00201B1C"/>
    <w:rsid w:val="002063B5"/>
    <w:rsid w:val="00206447"/>
    <w:rsid w:val="0021214A"/>
    <w:rsid w:val="0021320E"/>
    <w:rsid w:val="00214AF7"/>
    <w:rsid w:val="00215552"/>
    <w:rsid w:val="0021731D"/>
    <w:rsid w:val="002255F8"/>
    <w:rsid w:val="00226CDC"/>
    <w:rsid w:val="0022770E"/>
    <w:rsid w:val="0022781F"/>
    <w:rsid w:val="00230697"/>
    <w:rsid w:val="00230E1A"/>
    <w:rsid w:val="00231E5A"/>
    <w:rsid w:val="00240A75"/>
    <w:rsid w:val="002411C2"/>
    <w:rsid w:val="00243C30"/>
    <w:rsid w:val="002453A8"/>
    <w:rsid w:val="00251254"/>
    <w:rsid w:val="002531F9"/>
    <w:rsid w:val="00257561"/>
    <w:rsid w:val="00257879"/>
    <w:rsid w:val="00264EE1"/>
    <w:rsid w:val="00272EAC"/>
    <w:rsid w:val="00273C64"/>
    <w:rsid w:val="00275363"/>
    <w:rsid w:val="0028085E"/>
    <w:rsid w:val="002824E0"/>
    <w:rsid w:val="00285A03"/>
    <w:rsid w:val="00287D7A"/>
    <w:rsid w:val="00290A88"/>
    <w:rsid w:val="00293E92"/>
    <w:rsid w:val="00294FDF"/>
    <w:rsid w:val="00295B98"/>
    <w:rsid w:val="002A2A10"/>
    <w:rsid w:val="002A2BAB"/>
    <w:rsid w:val="002A2C94"/>
    <w:rsid w:val="002A4BA0"/>
    <w:rsid w:val="002A5D98"/>
    <w:rsid w:val="002A6157"/>
    <w:rsid w:val="002A7191"/>
    <w:rsid w:val="002B07D5"/>
    <w:rsid w:val="002B125B"/>
    <w:rsid w:val="002B4F6D"/>
    <w:rsid w:val="002B6033"/>
    <w:rsid w:val="002B65A0"/>
    <w:rsid w:val="002B75B1"/>
    <w:rsid w:val="002C1F05"/>
    <w:rsid w:val="002C3BDC"/>
    <w:rsid w:val="002C55FC"/>
    <w:rsid w:val="002C62CF"/>
    <w:rsid w:val="002D3409"/>
    <w:rsid w:val="002D5A8B"/>
    <w:rsid w:val="002E21F7"/>
    <w:rsid w:val="002E7824"/>
    <w:rsid w:val="002E7E36"/>
    <w:rsid w:val="002F0F27"/>
    <w:rsid w:val="002F13CD"/>
    <w:rsid w:val="002F3BCA"/>
    <w:rsid w:val="0030002C"/>
    <w:rsid w:val="00302735"/>
    <w:rsid w:val="003029EC"/>
    <w:rsid w:val="00302D0A"/>
    <w:rsid w:val="003030A4"/>
    <w:rsid w:val="003045AB"/>
    <w:rsid w:val="0030784F"/>
    <w:rsid w:val="003110D0"/>
    <w:rsid w:val="00311904"/>
    <w:rsid w:val="00321BC9"/>
    <w:rsid w:val="00326B2A"/>
    <w:rsid w:val="00327E19"/>
    <w:rsid w:val="00335B50"/>
    <w:rsid w:val="00336573"/>
    <w:rsid w:val="00337DF0"/>
    <w:rsid w:val="003427EA"/>
    <w:rsid w:val="00342AB0"/>
    <w:rsid w:val="00343208"/>
    <w:rsid w:val="00352B4E"/>
    <w:rsid w:val="00355E7F"/>
    <w:rsid w:val="00360545"/>
    <w:rsid w:val="00371CDB"/>
    <w:rsid w:val="00373B3F"/>
    <w:rsid w:val="00373B8B"/>
    <w:rsid w:val="00383F83"/>
    <w:rsid w:val="00386C58"/>
    <w:rsid w:val="00387E71"/>
    <w:rsid w:val="00391D25"/>
    <w:rsid w:val="00394587"/>
    <w:rsid w:val="003A1BC4"/>
    <w:rsid w:val="003A1F7F"/>
    <w:rsid w:val="003A2C46"/>
    <w:rsid w:val="003A6D5A"/>
    <w:rsid w:val="003B075B"/>
    <w:rsid w:val="003B1448"/>
    <w:rsid w:val="003B1D42"/>
    <w:rsid w:val="003B5564"/>
    <w:rsid w:val="003B7DE9"/>
    <w:rsid w:val="003C0397"/>
    <w:rsid w:val="003C03DA"/>
    <w:rsid w:val="003C213F"/>
    <w:rsid w:val="003C2D83"/>
    <w:rsid w:val="003C458A"/>
    <w:rsid w:val="003C739F"/>
    <w:rsid w:val="003D0C6C"/>
    <w:rsid w:val="003D4FC4"/>
    <w:rsid w:val="003D563B"/>
    <w:rsid w:val="003E32F1"/>
    <w:rsid w:val="003E3CD6"/>
    <w:rsid w:val="003E42E7"/>
    <w:rsid w:val="003E5028"/>
    <w:rsid w:val="003E7D52"/>
    <w:rsid w:val="003F0D16"/>
    <w:rsid w:val="003F18C5"/>
    <w:rsid w:val="003F43E4"/>
    <w:rsid w:val="003F7056"/>
    <w:rsid w:val="00403183"/>
    <w:rsid w:val="00405474"/>
    <w:rsid w:val="0040603A"/>
    <w:rsid w:val="0040652C"/>
    <w:rsid w:val="00407EE7"/>
    <w:rsid w:val="00412D56"/>
    <w:rsid w:val="0041590D"/>
    <w:rsid w:val="00420C80"/>
    <w:rsid w:val="00425777"/>
    <w:rsid w:val="004270BD"/>
    <w:rsid w:val="004304C2"/>
    <w:rsid w:val="00431C70"/>
    <w:rsid w:val="0043276A"/>
    <w:rsid w:val="004374B1"/>
    <w:rsid w:val="00437811"/>
    <w:rsid w:val="004400A3"/>
    <w:rsid w:val="00441254"/>
    <w:rsid w:val="00441D63"/>
    <w:rsid w:val="00443690"/>
    <w:rsid w:val="00446D15"/>
    <w:rsid w:val="00453BFA"/>
    <w:rsid w:val="00455256"/>
    <w:rsid w:val="004578C3"/>
    <w:rsid w:val="00462B74"/>
    <w:rsid w:val="0046340A"/>
    <w:rsid w:val="0046796D"/>
    <w:rsid w:val="00467D4A"/>
    <w:rsid w:val="00472CDA"/>
    <w:rsid w:val="00480CA2"/>
    <w:rsid w:val="00481ADF"/>
    <w:rsid w:val="004834E1"/>
    <w:rsid w:val="00486CBD"/>
    <w:rsid w:val="0049033E"/>
    <w:rsid w:val="00491BC0"/>
    <w:rsid w:val="0049248A"/>
    <w:rsid w:val="00493028"/>
    <w:rsid w:val="004935C8"/>
    <w:rsid w:val="00496945"/>
    <w:rsid w:val="004976CC"/>
    <w:rsid w:val="004977FE"/>
    <w:rsid w:val="004A68A9"/>
    <w:rsid w:val="004A7DF3"/>
    <w:rsid w:val="004B0F56"/>
    <w:rsid w:val="004B11BC"/>
    <w:rsid w:val="004B1AD3"/>
    <w:rsid w:val="004B39EC"/>
    <w:rsid w:val="004B444D"/>
    <w:rsid w:val="004B5A7A"/>
    <w:rsid w:val="004C53D3"/>
    <w:rsid w:val="004C5517"/>
    <w:rsid w:val="004D0E06"/>
    <w:rsid w:val="004D11DC"/>
    <w:rsid w:val="004D1F95"/>
    <w:rsid w:val="004D281F"/>
    <w:rsid w:val="004D375D"/>
    <w:rsid w:val="004D3A60"/>
    <w:rsid w:val="004D7845"/>
    <w:rsid w:val="004D79B2"/>
    <w:rsid w:val="004E4A56"/>
    <w:rsid w:val="004E7ED5"/>
    <w:rsid w:val="004F0A95"/>
    <w:rsid w:val="004F1101"/>
    <w:rsid w:val="004F3E6D"/>
    <w:rsid w:val="004F518E"/>
    <w:rsid w:val="00502E34"/>
    <w:rsid w:val="005045C8"/>
    <w:rsid w:val="00507DA4"/>
    <w:rsid w:val="005114A3"/>
    <w:rsid w:val="00511744"/>
    <w:rsid w:val="00513A06"/>
    <w:rsid w:val="00514932"/>
    <w:rsid w:val="00514E5C"/>
    <w:rsid w:val="005172FA"/>
    <w:rsid w:val="00520BFC"/>
    <w:rsid w:val="00525135"/>
    <w:rsid w:val="00526BC9"/>
    <w:rsid w:val="00527563"/>
    <w:rsid w:val="005312F0"/>
    <w:rsid w:val="005341FD"/>
    <w:rsid w:val="005354DA"/>
    <w:rsid w:val="00536105"/>
    <w:rsid w:val="00536AD4"/>
    <w:rsid w:val="00541A76"/>
    <w:rsid w:val="00544CE2"/>
    <w:rsid w:val="0054564C"/>
    <w:rsid w:val="005473A5"/>
    <w:rsid w:val="005550B2"/>
    <w:rsid w:val="00555BC3"/>
    <w:rsid w:val="005569DE"/>
    <w:rsid w:val="00562E62"/>
    <w:rsid w:val="00564536"/>
    <w:rsid w:val="005656D1"/>
    <w:rsid w:val="00566ECB"/>
    <w:rsid w:val="00573DBB"/>
    <w:rsid w:val="00577A43"/>
    <w:rsid w:val="00577B97"/>
    <w:rsid w:val="00585045"/>
    <w:rsid w:val="0058669F"/>
    <w:rsid w:val="0059074B"/>
    <w:rsid w:val="00590E39"/>
    <w:rsid w:val="00594899"/>
    <w:rsid w:val="00595BD3"/>
    <w:rsid w:val="005A1B2F"/>
    <w:rsid w:val="005A398A"/>
    <w:rsid w:val="005A63D3"/>
    <w:rsid w:val="005B0844"/>
    <w:rsid w:val="005B3112"/>
    <w:rsid w:val="005C057A"/>
    <w:rsid w:val="005C0D72"/>
    <w:rsid w:val="005C199D"/>
    <w:rsid w:val="005C7910"/>
    <w:rsid w:val="005D5CE6"/>
    <w:rsid w:val="005D7305"/>
    <w:rsid w:val="005E45F4"/>
    <w:rsid w:val="005E5F7C"/>
    <w:rsid w:val="005E63FA"/>
    <w:rsid w:val="005E7388"/>
    <w:rsid w:val="005E7E05"/>
    <w:rsid w:val="005F14F5"/>
    <w:rsid w:val="005F4CE7"/>
    <w:rsid w:val="005F4E12"/>
    <w:rsid w:val="005F50C3"/>
    <w:rsid w:val="006005AE"/>
    <w:rsid w:val="00610340"/>
    <w:rsid w:val="00613CB3"/>
    <w:rsid w:val="006159D4"/>
    <w:rsid w:val="00615A98"/>
    <w:rsid w:val="00627503"/>
    <w:rsid w:val="00627FAD"/>
    <w:rsid w:val="00633FB8"/>
    <w:rsid w:val="006343B0"/>
    <w:rsid w:val="00640390"/>
    <w:rsid w:val="0064246D"/>
    <w:rsid w:val="00650F89"/>
    <w:rsid w:val="00652E87"/>
    <w:rsid w:val="00653EB4"/>
    <w:rsid w:val="00654BDB"/>
    <w:rsid w:val="006562D6"/>
    <w:rsid w:val="0066101A"/>
    <w:rsid w:val="00661148"/>
    <w:rsid w:val="006616D3"/>
    <w:rsid w:val="0066375F"/>
    <w:rsid w:val="006736A4"/>
    <w:rsid w:val="00674A3E"/>
    <w:rsid w:val="00675C25"/>
    <w:rsid w:val="00676730"/>
    <w:rsid w:val="00681162"/>
    <w:rsid w:val="00682A6D"/>
    <w:rsid w:val="00685AB1"/>
    <w:rsid w:val="00686089"/>
    <w:rsid w:val="0069586C"/>
    <w:rsid w:val="00696D66"/>
    <w:rsid w:val="006978CB"/>
    <w:rsid w:val="006A1F13"/>
    <w:rsid w:val="006A24B2"/>
    <w:rsid w:val="006A661E"/>
    <w:rsid w:val="006A66C5"/>
    <w:rsid w:val="006B2FAF"/>
    <w:rsid w:val="006C08DD"/>
    <w:rsid w:val="006C6434"/>
    <w:rsid w:val="006C70AE"/>
    <w:rsid w:val="006D1225"/>
    <w:rsid w:val="006D19BB"/>
    <w:rsid w:val="006D3717"/>
    <w:rsid w:val="006D5BBE"/>
    <w:rsid w:val="006D6C2F"/>
    <w:rsid w:val="006D7DC7"/>
    <w:rsid w:val="006E0A44"/>
    <w:rsid w:val="006E2BF4"/>
    <w:rsid w:val="006E7341"/>
    <w:rsid w:val="006E7E44"/>
    <w:rsid w:val="006F0045"/>
    <w:rsid w:val="0070626F"/>
    <w:rsid w:val="00711163"/>
    <w:rsid w:val="007133E2"/>
    <w:rsid w:val="00713FC0"/>
    <w:rsid w:val="00717C5E"/>
    <w:rsid w:val="00724E02"/>
    <w:rsid w:val="00727179"/>
    <w:rsid w:val="00727A74"/>
    <w:rsid w:val="00736937"/>
    <w:rsid w:val="0074075B"/>
    <w:rsid w:val="00740B64"/>
    <w:rsid w:val="00743BF0"/>
    <w:rsid w:val="00745A20"/>
    <w:rsid w:val="00752649"/>
    <w:rsid w:val="00752B42"/>
    <w:rsid w:val="00753395"/>
    <w:rsid w:val="007553F7"/>
    <w:rsid w:val="00757E28"/>
    <w:rsid w:val="00761926"/>
    <w:rsid w:val="00771FCA"/>
    <w:rsid w:val="0077495E"/>
    <w:rsid w:val="00775B9C"/>
    <w:rsid w:val="007803C6"/>
    <w:rsid w:val="00784856"/>
    <w:rsid w:val="0078735F"/>
    <w:rsid w:val="00790FD7"/>
    <w:rsid w:val="007911F4"/>
    <w:rsid w:val="00792626"/>
    <w:rsid w:val="0079291D"/>
    <w:rsid w:val="00792FA6"/>
    <w:rsid w:val="00793DDC"/>
    <w:rsid w:val="007969D5"/>
    <w:rsid w:val="007A08D4"/>
    <w:rsid w:val="007A0B03"/>
    <w:rsid w:val="007A235D"/>
    <w:rsid w:val="007A2E7F"/>
    <w:rsid w:val="007B0756"/>
    <w:rsid w:val="007B1956"/>
    <w:rsid w:val="007B2A05"/>
    <w:rsid w:val="007B492D"/>
    <w:rsid w:val="007B4C40"/>
    <w:rsid w:val="007B7082"/>
    <w:rsid w:val="007C13F0"/>
    <w:rsid w:val="007C39F9"/>
    <w:rsid w:val="007C6222"/>
    <w:rsid w:val="007D0DED"/>
    <w:rsid w:val="007D2D7E"/>
    <w:rsid w:val="007D5027"/>
    <w:rsid w:val="007E172C"/>
    <w:rsid w:val="007E1FA8"/>
    <w:rsid w:val="007E7410"/>
    <w:rsid w:val="007E79C5"/>
    <w:rsid w:val="007F1ABA"/>
    <w:rsid w:val="007F3F8D"/>
    <w:rsid w:val="007F5032"/>
    <w:rsid w:val="007F6838"/>
    <w:rsid w:val="007F6E03"/>
    <w:rsid w:val="007F7269"/>
    <w:rsid w:val="00801BA9"/>
    <w:rsid w:val="008028EA"/>
    <w:rsid w:val="00803A4C"/>
    <w:rsid w:val="00807745"/>
    <w:rsid w:val="00813037"/>
    <w:rsid w:val="008133CC"/>
    <w:rsid w:val="00814138"/>
    <w:rsid w:val="0081497E"/>
    <w:rsid w:val="00820A74"/>
    <w:rsid w:val="00821501"/>
    <w:rsid w:val="00821B3A"/>
    <w:rsid w:val="00822745"/>
    <w:rsid w:val="00823AF0"/>
    <w:rsid w:val="00823F0B"/>
    <w:rsid w:val="0082571E"/>
    <w:rsid w:val="008273BA"/>
    <w:rsid w:val="008349C4"/>
    <w:rsid w:val="00835576"/>
    <w:rsid w:val="00836FC6"/>
    <w:rsid w:val="00843C7A"/>
    <w:rsid w:val="00844DBF"/>
    <w:rsid w:val="008651F3"/>
    <w:rsid w:val="00865802"/>
    <w:rsid w:val="008658B8"/>
    <w:rsid w:val="0086591D"/>
    <w:rsid w:val="0087063A"/>
    <w:rsid w:val="00871982"/>
    <w:rsid w:val="00881B9E"/>
    <w:rsid w:val="00885B10"/>
    <w:rsid w:val="008926CF"/>
    <w:rsid w:val="00892CD3"/>
    <w:rsid w:val="008930D3"/>
    <w:rsid w:val="00896395"/>
    <w:rsid w:val="00897FB0"/>
    <w:rsid w:val="008A6670"/>
    <w:rsid w:val="008B0A48"/>
    <w:rsid w:val="008B13F2"/>
    <w:rsid w:val="008B3AEF"/>
    <w:rsid w:val="008B7CE7"/>
    <w:rsid w:val="008C5738"/>
    <w:rsid w:val="008C5DB7"/>
    <w:rsid w:val="008D0FC4"/>
    <w:rsid w:val="008D50D3"/>
    <w:rsid w:val="008D7C87"/>
    <w:rsid w:val="008E04E5"/>
    <w:rsid w:val="008E441A"/>
    <w:rsid w:val="008E6AAF"/>
    <w:rsid w:val="008F5FFE"/>
    <w:rsid w:val="008F6500"/>
    <w:rsid w:val="008F6AB3"/>
    <w:rsid w:val="00901738"/>
    <w:rsid w:val="00901D52"/>
    <w:rsid w:val="00904123"/>
    <w:rsid w:val="009100AB"/>
    <w:rsid w:val="009102AE"/>
    <w:rsid w:val="00911864"/>
    <w:rsid w:val="00917D82"/>
    <w:rsid w:val="00917DDB"/>
    <w:rsid w:val="00922AFE"/>
    <w:rsid w:val="009327F2"/>
    <w:rsid w:val="00932F6D"/>
    <w:rsid w:val="00934A8C"/>
    <w:rsid w:val="00935B51"/>
    <w:rsid w:val="00937B59"/>
    <w:rsid w:val="00941584"/>
    <w:rsid w:val="00941740"/>
    <w:rsid w:val="00944ECA"/>
    <w:rsid w:val="00952791"/>
    <w:rsid w:val="00953A58"/>
    <w:rsid w:val="009607C0"/>
    <w:rsid w:val="0096339F"/>
    <w:rsid w:val="009667EA"/>
    <w:rsid w:val="00967854"/>
    <w:rsid w:val="009678F2"/>
    <w:rsid w:val="00970586"/>
    <w:rsid w:val="00976E96"/>
    <w:rsid w:val="00977CD1"/>
    <w:rsid w:val="00977F2A"/>
    <w:rsid w:val="009811F9"/>
    <w:rsid w:val="00981A41"/>
    <w:rsid w:val="00984A4F"/>
    <w:rsid w:val="009870F8"/>
    <w:rsid w:val="009874AC"/>
    <w:rsid w:val="00995BE5"/>
    <w:rsid w:val="00996ED3"/>
    <w:rsid w:val="009A004E"/>
    <w:rsid w:val="009A1EEC"/>
    <w:rsid w:val="009A38C8"/>
    <w:rsid w:val="009A5DF4"/>
    <w:rsid w:val="009B1AF0"/>
    <w:rsid w:val="009B5D39"/>
    <w:rsid w:val="009C1669"/>
    <w:rsid w:val="009C2343"/>
    <w:rsid w:val="009C23EC"/>
    <w:rsid w:val="009D077A"/>
    <w:rsid w:val="009D43B6"/>
    <w:rsid w:val="009D677F"/>
    <w:rsid w:val="009D71EE"/>
    <w:rsid w:val="009E06EA"/>
    <w:rsid w:val="009E26D4"/>
    <w:rsid w:val="009E3C7A"/>
    <w:rsid w:val="009E43D8"/>
    <w:rsid w:val="009E4A27"/>
    <w:rsid w:val="009E4D10"/>
    <w:rsid w:val="009F0231"/>
    <w:rsid w:val="009F306C"/>
    <w:rsid w:val="009F5D6F"/>
    <w:rsid w:val="009F67FF"/>
    <w:rsid w:val="00A02D67"/>
    <w:rsid w:val="00A06B62"/>
    <w:rsid w:val="00A131E9"/>
    <w:rsid w:val="00A13CBD"/>
    <w:rsid w:val="00A2176D"/>
    <w:rsid w:val="00A218C5"/>
    <w:rsid w:val="00A219FC"/>
    <w:rsid w:val="00A22E78"/>
    <w:rsid w:val="00A27203"/>
    <w:rsid w:val="00A31F61"/>
    <w:rsid w:val="00A34743"/>
    <w:rsid w:val="00A3621D"/>
    <w:rsid w:val="00A37338"/>
    <w:rsid w:val="00A41AE0"/>
    <w:rsid w:val="00A425AB"/>
    <w:rsid w:val="00A45AE7"/>
    <w:rsid w:val="00A50B34"/>
    <w:rsid w:val="00A54958"/>
    <w:rsid w:val="00A56D66"/>
    <w:rsid w:val="00A62381"/>
    <w:rsid w:val="00A67238"/>
    <w:rsid w:val="00A705B1"/>
    <w:rsid w:val="00A74496"/>
    <w:rsid w:val="00A77053"/>
    <w:rsid w:val="00A8143D"/>
    <w:rsid w:val="00A84AC1"/>
    <w:rsid w:val="00A86895"/>
    <w:rsid w:val="00A92138"/>
    <w:rsid w:val="00A93909"/>
    <w:rsid w:val="00A94FC0"/>
    <w:rsid w:val="00A97FE5"/>
    <w:rsid w:val="00AB5024"/>
    <w:rsid w:val="00AB790D"/>
    <w:rsid w:val="00AC3D58"/>
    <w:rsid w:val="00AD3741"/>
    <w:rsid w:val="00AD6B1A"/>
    <w:rsid w:val="00AD7960"/>
    <w:rsid w:val="00AE0312"/>
    <w:rsid w:val="00AE11C4"/>
    <w:rsid w:val="00AE1E2F"/>
    <w:rsid w:val="00AE271A"/>
    <w:rsid w:val="00AE2D13"/>
    <w:rsid w:val="00AF20AE"/>
    <w:rsid w:val="00AF2862"/>
    <w:rsid w:val="00AF5650"/>
    <w:rsid w:val="00AF662F"/>
    <w:rsid w:val="00AF6863"/>
    <w:rsid w:val="00B003FD"/>
    <w:rsid w:val="00B01666"/>
    <w:rsid w:val="00B02EFE"/>
    <w:rsid w:val="00B06F55"/>
    <w:rsid w:val="00B10F54"/>
    <w:rsid w:val="00B11B4A"/>
    <w:rsid w:val="00B11CF3"/>
    <w:rsid w:val="00B12534"/>
    <w:rsid w:val="00B13AAC"/>
    <w:rsid w:val="00B14B95"/>
    <w:rsid w:val="00B1655A"/>
    <w:rsid w:val="00B16C68"/>
    <w:rsid w:val="00B20835"/>
    <w:rsid w:val="00B31F30"/>
    <w:rsid w:val="00B32252"/>
    <w:rsid w:val="00B32B94"/>
    <w:rsid w:val="00B34D5D"/>
    <w:rsid w:val="00B35DCF"/>
    <w:rsid w:val="00B36BA4"/>
    <w:rsid w:val="00B4322D"/>
    <w:rsid w:val="00B455DD"/>
    <w:rsid w:val="00B56947"/>
    <w:rsid w:val="00B713AD"/>
    <w:rsid w:val="00B71CB3"/>
    <w:rsid w:val="00B7304F"/>
    <w:rsid w:val="00B732F7"/>
    <w:rsid w:val="00B73E6C"/>
    <w:rsid w:val="00B74182"/>
    <w:rsid w:val="00B802FA"/>
    <w:rsid w:val="00B80BC2"/>
    <w:rsid w:val="00B862B9"/>
    <w:rsid w:val="00B91371"/>
    <w:rsid w:val="00B920CB"/>
    <w:rsid w:val="00B95035"/>
    <w:rsid w:val="00BA1304"/>
    <w:rsid w:val="00BA2216"/>
    <w:rsid w:val="00BA7085"/>
    <w:rsid w:val="00BB430E"/>
    <w:rsid w:val="00BB61AA"/>
    <w:rsid w:val="00BC1251"/>
    <w:rsid w:val="00BC2C83"/>
    <w:rsid w:val="00BC389B"/>
    <w:rsid w:val="00BC471F"/>
    <w:rsid w:val="00BC47DD"/>
    <w:rsid w:val="00BC55EE"/>
    <w:rsid w:val="00BC57F1"/>
    <w:rsid w:val="00BD5764"/>
    <w:rsid w:val="00BD70FC"/>
    <w:rsid w:val="00BD72C0"/>
    <w:rsid w:val="00BD7FFC"/>
    <w:rsid w:val="00BE08C1"/>
    <w:rsid w:val="00BE39DB"/>
    <w:rsid w:val="00BE3E5F"/>
    <w:rsid w:val="00BE6022"/>
    <w:rsid w:val="00BF0624"/>
    <w:rsid w:val="00BF06C1"/>
    <w:rsid w:val="00BF1103"/>
    <w:rsid w:val="00BF462B"/>
    <w:rsid w:val="00BF6070"/>
    <w:rsid w:val="00BF7CEA"/>
    <w:rsid w:val="00C10568"/>
    <w:rsid w:val="00C16E75"/>
    <w:rsid w:val="00C25599"/>
    <w:rsid w:val="00C25783"/>
    <w:rsid w:val="00C27C84"/>
    <w:rsid w:val="00C324A1"/>
    <w:rsid w:val="00C33B78"/>
    <w:rsid w:val="00C35E36"/>
    <w:rsid w:val="00C41CE8"/>
    <w:rsid w:val="00C4290F"/>
    <w:rsid w:val="00C450FD"/>
    <w:rsid w:val="00C4706D"/>
    <w:rsid w:val="00C50150"/>
    <w:rsid w:val="00C50F7C"/>
    <w:rsid w:val="00C57454"/>
    <w:rsid w:val="00C57BF5"/>
    <w:rsid w:val="00C60FE6"/>
    <w:rsid w:val="00C61128"/>
    <w:rsid w:val="00C6164C"/>
    <w:rsid w:val="00C70412"/>
    <w:rsid w:val="00C72A9B"/>
    <w:rsid w:val="00C745E2"/>
    <w:rsid w:val="00C75570"/>
    <w:rsid w:val="00C7613C"/>
    <w:rsid w:val="00C811D6"/>
    <w:rsid w:val="00C86A51"/>
    <w:rsid w:val="00C86D56"/>
    <w:rsid w:val="00C86DAC"/>
    <w:rsid w:val="00C90421"/>
    <w:rsid w:val="00C95CE7"/>
    <w:rsid w:val="00C96662"/>
    <w:rsid w:val="00C97878"/>
    <w:rsid w:val="00CA2EB7"/>
    <w:rsid w:val="00CA38B4"/>
    <w:rsid w:val="00CB13A4"/>
    <w:rsid w:val="00CB4156"/>
    <w:rsid w:val="00CB53B5"/>
    <w:rsid w:val="00CB75D6"/>
    <w:rsid w:val="00CE6386"/>
    <w:rsid w:val="00CF12CD"/>
    <w:rsid w:val="00CF239D"/>
    <w:rsid w:val="00CF3C9C"/>
    <w:rsid w:val="00CF5267"/>
    <w:rsid w:val="00D04125"/>
    <w:rsid w:val="00D15B98"/>
    <w:rsid w:val="00D26520"/>
    <w:rsid w:val="00D26866"/>
    <w:rsid w:val="00D33524"/>
    <w:rsid w:val="00D435C4"/>
    <w:rsid w:val="00D46B16"/>
    <w:rsid w:val="00D46D82"/>
    <w:rsid w:val="00D51B87"/>
    <w:rsid w:val="00D52F00"/>
    <w:rsid w:val="00D57CEE"/>
    <w:rsid w:val="00D65E61"/>
    <w:rsid w:val="00D75B24"/>
    <w:rsid w:val="00D776F8"/>
    <w:rsid w:val="00D77F5D"/>
    <w:rsid w:val="00D81244"/>
    <w:rsid w:val="00D83A13"/>
    <w:rsid w:val="00D85D37"/>
    <w:rsid w:val="00D91ECE"/>
    <w:rsid w:val="00D95A01"/>
    <w:rsid w:val="00DA1430"/>
    <w:rsid w:val="00DA4AE6"/>
    <w:rsid w:val="00DA79C3"/>
    <w:rsid w:val="00DB2570"/>
    <w:rsid w:val="00DB56AA"/>
    <w:rsid w:val="00DB6A51"/>
    <w:rsid w:val="00DB7D30"/>
    <w:rsid w:val="00DC00E4"/>
    <w:rsid w:val="00DC5165"/>
    <w:rsid w:val="00DC52F5"/>
    <w:rsid w:val="00DC59C2"/>
    <w:rsid w:val="00DC5A7E"/>
    <w:rsid w:val="00DD33C9"/>
    <w:rsid w:val="00DE1462"/>
    <w:rsid w:val="00DE2636"/>
    <w:rsid w:val="00DE2FA5"/>
    <w:rsid w:val="00DE300F"/>
    <w:rsid w:val="00DE5A5C"/>
    <w:rsid w:val="00DF06AC"/>
    <w:rsid w:val="00DF0961"/>
    <w:rsid w:val="00DF2129"/>
    <w:rsid w:val="00DF2D63"/>
    <w:rsid w:val="00DF3908"/>
    <w:rsid w:val="00DF41DA"/>
    <w:rsid w:val="00DF4BCB"/>
    <w:rsid w:val="00E004AA"/>
    <w:rsid w:val="00E01202"/>
    <w:rsid w:val="00E05768"/>
    <w:rsid w:val="00E0657C"/>
    <w:rsid w:val="00E06CCF"/>
    <w:rsid w:val="00E12796"/>
    <w:rsid w:val="00E12E1A"/>
    <w:rsid w:val="00E252CC"/>
    <w:rsid w:val="00E2541B"/>
    <w:rsid w:val="00E264C6"/>
    <w:rsid w:val="00E264DE"/>
    <w:rsid w:val="00E268F5"/>
    <w:rsid w:val="00E27E7D"/>
    <w:rsid w:val="00E30AC5"/>
    <w:rsid w:val="00E32B83"/>
    <w:rsid w:val="00E45EAB"/>
    <w:rsid w:val="00E47073"/>
    <w:rsid w:val="00E51382"/>
    <w:rsid w:val="00E5156A"/>
    <w:rsid w:val="00E527A9"/>
    <w:rsid w:val="00E53F26"/>
    <w:rsid w:val="00E55695"/>
    <w:rsid w:val="00E55918"/>
    <w:rsid w:val="00E55BEB"/>
    <w:rsid w:val="00E6407D"/>
    <w:rsid w:val="00E643D5"/>
    <w:rsid w:val="00E64957"/>
    <w:rsid w:val="00E71590"/>
    <w:rsid w:val="00E71C02"/>
    <w:rsid w:val="00E7207D"/>
    <w:rsid w:val="00E81AE8"/>
    <w:rsid w:val="00E83630"/>
    <w:rsid w:val="00E84D8F"/>
    <w:rsid w:val="00E94B65"/>
    <w:rsid w:val="00E953EE"/>
    <w:rsid w:val="00EA0652"/>
    <w:rsid w:val="00EA123C"/>
    <w:rsid w:val="00EA20B9"/>
    <w:rsid w:val="00EA227D"/>
    <w:rsid w:val="00EA2A12"/>
    <w:rsid w:val="00EA2BC1"/>
    <w:rsid w:val="00EA6106"/>
    <w:rsid w:val="00EA6A48"/>
    <w:rsid w:val="00EB1147"/>
    <w:rsid w:val="00EB14F2"/>
    <w:rsid w:val="00EB4E2D"/>
    <w:rsid w:val="00EB573E"/>
    <w:rsid w:val="00EB67D0"/>
    <w:rsid w:val="00EC21AE"/>
    <w:rsid w:val="00EC3139"/>
    <w:rsid w:val="00EC390E"/>
    <w:rsid w:val="00EC39F4"/>
    <w:rsid w:val="00EC6F12"/>
    <w:rsid w:val="00EC79DB"/>
    <w:rsid w:val="00ED5CDD"/>
    <w:rsid w:val="00ED710E"/>
    <w:rsid w:val="00ED7F19"/>
    <w:rsid w:val="00EE0677"/>
    <w:rsid w:val="00EE2449"/>
    <w:rsid w:val="00EE457A"/>
    <w:rsid w:val="00EE60D5"/>
    <w:rsid w:val="00EE734E"/>
    <w:rsid w:val="00EF5C33"/>
    <w:rsid w:val="00EF66D4"/>
    <w:rsid w:val="00F038A5"/>
    <w:rsid w:val="00F03D31"/>
    <w:rsid w:val="00F0418F"/>
    <w:rsid w:val="00F04A25"/>
    <w:rsid w:val="00F04EFB"/>
    <w:rsid w:val="00F0736C"/>
    <w:rsid w:val="00F07C04"/>
    <w:rsid w:val="00F13B80"/>
    <w:rsid w:val="00F179D5"/>
    <w:rsid w:val="00F209E0"/>
    <w:rsid w:val="00F23D54"/>
    <w:rsid w:val="00F248F3"/>
    <w:rsid w:val="00F2565A"/>
    <w:rsid w:val="00F263B4"/>
    <w:rsid w:val="00F31351"/>
    <w:rsid w:val="00F36964"/>
    <w:rsid w:val="00F3708A"/>
    <w:rsid w:val="00F5233D"/>
    <w:rsid w:val="00F544F5"/>
    <w:rsid w:val="00F55059"/>
    <w:rsid w:val="00F57748"/>
    <w:rsid w:val="00F57A2E"/>
    <w:rsid w:val="00F61D5B"/>
    <w:rsid w:val="00F64BBE"/>
    <w:rsid w:val="00F651BA"/>
    <w:rsid w:val="00F6693C"/>
    <w:rsid w:val="00F723DD"/>
    <w:rsid w:val="00F72CCF"/>
    <w:rsid w:val="00F76B60"/>
    <w:rsid w:val="00F855C8"/>
    <w:rsid w:val="00F86D48"/>
    <w:rsid w:val="00F87B49"/>
    <w:rsid w:val="00F91FFF"/>
    <w:rsid w:val="00FA0751"/>
    <w:rsid w:val="00FA0D6B"/>
    <w:rsid w:val="00FA38CE"/>
    <w:rsid w:val="00FA3F7B"/>
    <w:rsid w:val="00FA4F07"/>
    <w:rsid w:val="00FB4386"/>
    <w:rsid w:val="00FB4CEB"/>
    <w:rsid w:val="00FC40BB"/>
    <w:rsid w:val="00FC4F7A"/>
    <w:rsid w:val="00FC57FA"/>
    <w:rsid w:val="00FC6CFA"/>
    <w:rsid w:val="00FD02D2"/>
    <w:rsid w:val="00FE001D"/>
    <w:rsid w:val="00FE0F05"/>
    <w:rsid w:val="00FE18BB"/>
    <w:rsid w:val="00FF51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AF7"/>
    <w:pPr>
      <w:spacing w:after="200" w:line="276" w:lineRule="auto"/>
    </w:pPr>
    <w:rPr>
      <w:rFonts w:cs="Calibri"/>
    </w:rPr>
  </w:style>
  <w:style w:type="paragraph" w:styleId="3">
    <w:name w:val="heading 3"/>
    <w:basedOn w:val="a"/>
    <w:link w:val="30"/>
    <w:uiPriority w:val="9"/>
    <w:qFormat/>
    <w:locked/>
    <w:rsid w:val="00536105"/>
    <w:pPr>
      <w:spacing w:before="100" w:beforeAutospacing="1" w:after="100" w:afterAutospacing="1" w:line="240" w:lineRule="auto"/>
      <w:outlineLvl w:val="2"/>
    </w:pPr>
    <w:rPr>
      <w:rFonts w:ascii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F64BBE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4">
    <w:name w:val="No Spacing"/>
    <w:link w:val="a5"/>
    <w:uiPriority w:val="99"/>
    <w:qFormat/>
    <w:rsid w:val="008D0FC4"/>
    <w:rPr>
      <w:rFonts w:cs="Calibri"/>
    </w:rPr>
  </w:style>
  <w:style w:type="paragraph" w:customStyle="1" w:styleId="ConsPlusTitle">
    <w:name w:val="ConsPlusTitle"/>
    <w:rsid w:val="007F7269"/>
    <w:pPr>
      <w:autoSpaceDE w:val="0"/>
      <w:autoSpaceDN w:val="0"/>
      <w:adjustRightInd w:val="0"/>
    </w:pPr>
    <w:rPr>
      <w:rFonts w:cs="Calibri"/>
      <w:b/>
      <w:bCs/>
      <w:sz w:val="24"/>
      <w:szCs w:val="24"/>
    </w:rPr>
  </w:style>
  <w:style w:type="paragraph" w:customStyle="1" w:styleId="Default">
    <w:name w:val="Default"/>
    <w:uiPriority w:val="99"/>
    <w:rsid w:val="007F7269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a6">
    <w:name w:val="List Paragraph"/>
    <w:basedOn w:val="a"/>
    <w:uiPriority w:val="99"/>
    <w:qFormat/>
    <w:rsid w:val="003029EC"/>
    <w:pPr>
      <w:ind w:left="720"/>
    </w:pPr>
  </w:style>
  <w:style w:type="table" w:styleId="a7">
    <w:name w:val="Table Grid"/>
    <w:basedOn w:val="a1"/>
    <w:uiPriority w:val="99"/>
    <w:locked/>
    <w:rsid w:val="00DA79C3"/>
    <w:pPr>
      <w:spacing w:after="200" w:line="276" w:lineRule="auto"/>
    </w:pPr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rsid w:val="00295B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295B98"/>
    <w:rPr>
      <w:rFonts w:ascii="Tahoma" w:hAnsi="Tahoma" w:cs="Tahoma"/>
      <w:sz w:val="16"/>
      <w:szCs w:val="16"/>
    </w:rPr>
  </w:style>
  <w:style w:type="paragraph" w:customStyle="1" w:styleId="32">
    <w:name w:val="Основной текст 32"/>
    <w:basedOn w:val="a"/>
    <w:rsid w:val="006D6C2F"/>
    <w:pPr>
      <w:tabs>
        <w:tab w:val="left" w:pos="6840"/>
      </w:tabs>
      <w:suppressAutoHyphens/>
      <w:spacing w:after="0" w:line="240" w:lineRule="auto"/>
    </w:pPr>
    <w:rPr>
      <w:rFonts w:ascii="Times New Roman" w:hAnsi="Times New Roman" w:cs="Times New Roman"/>
      <w:sz w:val="28"/>
      <w:szCs w:val="24"/>
      <w:lang w:eastAsia="ar-SA"/>
    </w:rPr>
  </w:style>
  <w:style w:type="paragraph" w:customStyle="1" w:styleId="aa">
    <w:name w:val="Базовый"/>
    <w:rsid w:val="00CF239D"/>
    <w:pPr>
      <w:suppressAutoHyphens/>
      <w:spacing w:after="200" w:line="276" w:lineRule="auto"/>
    </w:pPr>
    <w:rPr>
      <w:rFonts w:cs="Calibri"/>
      <w:color w:val="000000"/>
      <w:sz w:val="24"/>
      <w:szCs w:val="24"/>
    </w:rPr>
  </w:style>
  <w:style w:type="character" w:customStyle="1" w:styleId="FontStyle12">
    <w:name w:val="Font Style12"/>
    <w:basedOn w:val="a0"/>
    <w:rsid w:val="007F5032"/>
    <w:rPr>
      <w:rFonts w:ascii="Times New Roman" w:hAnsi="Times New Roman" w:cs="Times New Roman" w:hint="default"/>
      <w:sz w:val="26"/>
      <w:szCs w:val="26"/>
    </w:rPr>
  </w:style>
  <w:style w:type="paragraph" w:customStyle="1" w:styleId="1">
    <w:name w:val="Без интервала1"/>
    <w:rsid w:val="00922AFE"/>
    <w:pPr>
      <w:suppressAutoHyphens/>
    </w:pPr>
    <w:rPr>
      <w:rFonts w:ascii="Liberation Serif" w:eastAsia="Lucida Sans Unicode" w:hAnsi="Liberation Serif" w:cs="Arial"/>
      <w:color w:val="00000A"/>
      <w:szCs w:val="24"/>
      <w:lang w:eastAsia="zh-CN" w:bidi="hi-IN"/>
    </w:rPr>
  </w:style>
  <w:style w:type="paragraph" w:customStyle="1" w:styleId="10">
    <w:name w:val="Абзац списка1"/>
    <w:basedOn w:val="a"/>
    <w:rsid w:val="00192E9E"/>
    <w:pPr>
      <w:widowControl w:val="0"/>
      <w:suppressAutoHyphens/>
      <w:spacing w:after="0" w:line="240" w:lineRule="auto"/>
      <w:ind w:left="720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ab">
    <w:name w:val="Текст в заданном формате"/>
    <w:basedOn w:val="a"/>
    <w:rsid w:val="00192E9E"/>
    <w:pPr>
      <w:widowControl w:val="0"/>
      <w:suppressAutoHyphens/>
      <w:spacing w:after="0" w:line="240" w:lineRule="auto"/>
    </w:pPr>
    <w:rPr>
      <w:rFonts w:ascii="Liberation Mono" w:eastAsia="NSimSun" w:hAnsi="Liberation Mono" w:cs="Liberation Mono"/>
      <w:kern w:val="1"/>
      <w:sz w:val="20"/>
      <w:szCs w:val="20"/>
      <w:lang w:eastAsia="zh-CN" w:bidi="hi-IN"/>
    </w:rPr>
  </w:style>
  <w:style w:type="paragraph" w:styleId="ac">
    <w:name w:val="Normal (Web)"/>
    <w:basedOn w:val="a"/>
    <w:uiPriority w:val="99"/>
    <w:unhideWhenUsed/>
    <w:rsid w:val="00CB13A4"/>
    <w:pPr>
      <w:spacing w:before="100" w:beforeAutospacing="1" w:after="119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11">
    <w:name w:val="Обычный1"/>
    <w:rsid w:val="008A6670"/>
    <w:pPr>
      <w:suppressAutoHyphens/>
      <w:spacing w:after="200" w:line="276" w:lineRule="auto"/>
    </w:pPr>
    <w:rPr>
      <w:rFonts w:cs="Calibri"/>
      <w:color w:val="000000"/>
      <w:sz w:val="24"/>
      <w:szCs w:val="24"/>
    </w:rPr>
  </w:style>
  <w:style w:type="character" w:customStyle="1" w:styleId="a5">
    <w:name w:val="Без интервала Знак"/>
    <w:link w:val="a4"/>
    <w:rsid w:val="00336573"/>
    <w:rPr>
      <w:rFonts w:cs="Calibri"/>
    </w:rPr>
  </w:style>
  <w:style w:type="paragraph" w:customStyle="1" w:styleId="Standard">
    <w:name w:val="Standard"/>
    <w:rsid w:val="00B32252"/>
    <w:pPr>
      <w:suppressAutoHyphens/>
      <w:autoSpaceDN w:val="0"/>
      <w:spacing w:after="200" w:line="276" w:lineRule="auto"/>
      <w:textAlignment w:val="baseline"/>
    </w:pPr>
    <w:rPr>
      <w:rFonts w:cs="Calibri"/>
      <w:color w:val="000000"/>
      <w:kern w:val="3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536105"/>
    <w:rPr>
      <w:rFonts w:ascii="Times New Roman" w:hAnsi="Times New Roman"/>
      <w:b/>
      <w:bCs/>
      <w:sz w:val="27"/>
      <w:szCs w:val="27"/>
    </w:rPr>
  </w:style>
  <w:style w:type="character" w:styleId="ad">
    <w:name w:val="Hyperlink"/>
    <w:basedOn w:val="a0"/>
    <w:uiPriority w:val="99"/>
    <w:semiHidden/>
    <w:unhideWhenUsed/>
    <w:rsid w:val="00536105"/>
    <w:rPr>
      <w:color w:val="0000FF"/>
      <w:u w:val="single"/>
    </w:rPr>
  </w:style>
  <w:style w:type="paragraph" w:styleId="2">
    <w:name w:val="Body Text Indent 2"/>
    <w:basedOn w:val="a"/>
    <w:link w:val="20"/>
    <w:uiPriority w:val="99"/>
    <w:unhideWhenUsed/>
    <w:rsid w:val="00981A4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981A41"/>
    <w:rPr>
      <w:rFonts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0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8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8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3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9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5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7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9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6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5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1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0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9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5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8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1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1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8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0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0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4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8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55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9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958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0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4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minsport.donland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6A17E3-1C67-4163-93E2-165A33FF9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6685</Words>
  <Characters>38108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Администрация</Company>
  <LinksUpToDate>false</LinksUpToDate>
  <CharactersWithSpaces>44704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Инспектор</dc:creator>
  <cp:lastModifiedBy>Tk17_3</cp:lastModifiedBy>
  <cp:revision>2</cp:revision>
  <cp:lastPrinted>2018-04-24T11:22:00Z</cp:lastPrinted>
  <dcterms:created xsi:type="dcterms:W3CDTF">2018-04-24T14:16:00Z</dcterms:created>
  <dcterms:modified xsi:type="dcterms:W3CDTF">2018-04-24T14:16:00Z</dcterms:modified>
</cp:coreProperties>
</file>