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 xml:space="preserve">к разделу III. «Малое и среднее предпринимательство» </w:t>
      </w:r>
    </w:p>
    <w:p w14:paraId="03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прогноза социально-экономического развития на 2024</w:t>
      </w:r>
      <w:r>
        <w:rPr>
          <w:rFonts w:ascii="Times New Roman" w:hAnsi="Times New Roman"/>
          <w:b w:val="1"/>
          <w:sz w:val="28"/>
        </w:rPr>
        <w:t>-2026</w:t>
      </w:r>
      <w:r>
        <w:rPr>
          <w:rFonts w:ascii="Times New Roman" w:hAnsi="Times New Roman"/>
          <w:b w:val="1"/>
          <w:sz w:val="28"/>
        </w:rPr>
        <w:t xml:space="preserve"> годы </w:t>
      </w:r>
    </w:p>
    <w:p w14:paraId="04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г. Донецка Ростовской области</w:t>
      </w:r>
    </w:p>
    <w:p w14:paraId="05000000">
      <w:pPr>
        <w:tabs>
          <w:tab w:leader="none" w:pos="3818" w:val="left"/>
        </w:tabs>
        <w:ind/>
      </w:pPr>
      <w:r>
        <w:rPr>
          <w:rFonts w:ascii="Times New Roman" w:hAnsi="Times New Roman"/>
          <w:sz w:val="28"/>
        </w:rPr>
        <w:tab/>
      </w:r>
    </w:p>
    <w:p w14:paraId="06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Особое место в экономической и социальной сферах города Донецка занимает малый и </w:t>
      </w:r>
      <w:r>
        <w:rPr>
          <w:rFonts w:ascii="Times New Roman" w:hAnsi="Times New Roman"/>
          <w:b w:val="0"/>
          <w:sz w:val="28"/>
        </w:rPr>
        <w:t>средний бизнес, который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 города, стабильность налоговых поступлений.</w:t>
      </w:r>
      <w:r>
        <w:rPr>
          <w:rFonts w:ascii="Times New Roman" w:hAnsi="Times New Roman"/>
          <w:b w:val="0"/>
          <w:sz w:val="28"/>
        </w:rPr>
        <w:t xml:space="preserve"> Раз</w:t>
      </w:r>
      <w:r>
        <w:rPr>
          <w:rFonts w:ascii="Times New Roman" w:hAnsi="Times New Roman"/>
          <w:b w:val="0"/>
          <w:sz w:val="28"/>
        </w:rPr>
        <w:t>витие предпринимательства является одной из приоритетных задач социально – экономического развития города Донецка.</w:t>
      </w:r>
    </w:p>
    <w:p w14:paraId="07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>В 2018 году постановлением Администрации города Донецка от 18.12.2018        № 89 утверждена муниципальная программа муниципального образован</w:t>
      </w:r>
      <w:r>
        <w:rPr>
          <w:rFonts w:ascii="Times New Roman" w:hAnsi="Times New Roman"/>
          <w:b w:val="0"/>
          <w:sz w:val="28"/>
        </w:rPr>
        <w:t>ия         «Город Донецк» «Экономическое развитие и инновационная экономика», основная цель которой является создание благоприятного предпринимательского климата и условий для ведения бизнеса.</w:t>
      </w:r>
    </w:p>
    <w:p w14:paraId="08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 состоянию на 01.01.2023 года в городе Донецке осуществляют п</w:t>
      </w:r>
      <w:r>
        <w:rPr>
          <w:rFonts w:ascii="Times New Roman" w:hAnsi="Times New Roman"/>
          <w:b w:val="0"/>
          <w:sz w:val="28"/>
        </w:rPr>
        <w:t>редпринимательскую деятельность</w:t>
      </w:r>
      <w:r>
        <w:rPr>
          <w:rFonts w:ascii="Times New Roman" w:hAnsi="Times New Roman"/>
          <w:b w:val="0"/>
          <w:sz w:val="28"/>
        </w:rPr>
        <w:t xml:space="preserve"> 200</w:t>
      </w:r>
      <w:r>
        <w:rPr>
          <w:rFonts w:ascii="Times New Roman" w:hAnsi="Times New Roman"/>
          <w:b w:val="0"/>
          <w:sz w:val="28"/>
        </w:rPr>
        <w:t xml:space="preserve"> малых предприятий (с учётом </w:t>
      </w:r>
      <w:r>
        <w:rPr>
          <w:rFonts w:ascii="Times New Roman" w:hAnsi="Times New Roman"/>
          <w:b w:val="0"/>
          <w:sz w:val="28"/>
        </w:rPr>
        <w:t>микропредприятий</w:t>
      </w:r>
      <w:r>
        <w:rPr>
          <w:rFonts w:ascii="Times New Roman" w:hAnsi="Times New Roman"/>
          <w:b w:val="0"/>
          <w:sz w:val="28"/>
        </w:rPr>
        <w:t xml:space="preserve">). </w:t>
      </w:r>
    </w:p>
    <w:p w14:paraId="09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Количество индивидуальных предпринимателей составляет </w:t>
      </w:r>
      <w:r>
        <w:rPr>
          <w:rFonts w:ascii="Times New Roman" w:hAnsi="Times New Roman"/>
          <w:b w:val="0"/>
          <w:sz w:val="28"/>
        </w:rPr>
        <w:t>1060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единицы. </w:t>
      </w:r>
    </w:p>
    <w:p w14:paraId="0A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Style w:val="Style_1_ch"/>
          <w:rFonts w:ascii="Times New Roman" w:hAnsi="Times New Roman"/>
          <w:b w:val="0"/>
          <w:sz w:val="28"/>
        </w:rPr>
        <w:t xml:space="preserve"> </w:t>
      </w:r>
      <w:r>
        <w:rPr>
          <w:rStyle w:val="Style_1_ch"/>
          <w:rFonts w:ascii="Times New Roman" w:hAnsi="Times New Roman"/>
          <w:b w:val="0"/>
          <w:sz w:val="28"/>
        </w:rPr>
        <w:t xml:space="preserve">По состоянию на </w:t>
      </w:r>
      <w:r>
        <w:rPr>
          <w:rStyle w:val="Style_1_ch"/>
          <w:rFonts w:ascii="Times New Roman" w:hAnsi="Times New Roman"/>
          <w:b w:val="0"/>
          <w:sz w:val="28"/>
        </w:rPr>
        <w:t xml:space="preserve">01.01.2023 </w:t>
      </w:r>
      <w:r>
        <w:rPr>
          <w:rStyle w:val="Style_1_ch"/>
          <w:rFonts w:ascii="Times New Roman" w:hAnsi="Times New Roman"/>
          <w:b w:val="0"/>
          <w:sz w:val="28"/>
        </w:rPr>
        <w:t>года численн</w:t>
      </w:r>
      <w:r>
        <w:rPr>
          <w:rStyle w:val="Style_1_ch"/>
          <w:rFonts w:ascii="Times New Roman" w:hAnsi="Times New Roman"/>
          <w:b w:val="0"/>
          <w:sz w:val="28"/>
        </w:rPr>
        <w:t xml:space="preserve">ость работников, занятых на малых предприятиях (с учётом </w:t>
      </w:r>
      <w:r>
        <w:rPr>
          <w:rStyle w:val="Style_1_ch"/>
          <w:rFonts w:ascii="Times New Roman" w:hAnsi="Times New Roman"/>
          <w:b w:val="0"/>
          <w:sz w:val="28"/>
        </w:rPr>
        <w:t>микропредприятий</w:t>
      </w:r>
      <w:r>
        <w:rPr>
          <w:rStyle w:val="Style_1_ch"/>
          <w:rFonts w:ascii="Times New Roman" w:hAnsi="Times New Roman"/>
          <w:b w:val="0"/>
          <w:sz w:val="28"/>
        </w:rPr>
        <w:t xml:space="preserve">) составляет </w:t>
      </w:r>
      <w:r>
        <w:rPr>
          <w:rStyle w:val="Style_1_ch"/>
          <w:rFonts w:ascii="Times New Roman" w:hAnsi="Times New Roman"/>
          <w:b w:val="0"/>
          <w:sz w:val="28"/>
        </w:rPr>
        <w:t>1044</w:t>
      </w:r>
      <w:r>
        <w:rPr>
          <w:rStyle w:val="Style_1_ch"/>
          <w:rFonts w:ascii="Times New Roman" w:hAnsi="Times New Roman"/>
          <w:b w:val="0"/>
          <w:sz w:val="28"/>
        </w:rPr>
        <w:t xml:space="preserve"> человек (темп роста к </w:t>
      </w:r>
      <w:r>
        <w:rPr>
          <w:rStyle w:val="Style_1_ch"/>
          <w:rFonts w:ascii="Times New Roman" w:hAnsi="Times New Roman"/>
          <w:b w:val="0"/>
          <w:sz w:val="28"/>
        </w:rPr>
        <w:t xml:space="preserve">2021 </w:t>
      </w:r>
      <w:r>
        <w:rPr>
          <w:rStyle w:val="Style_1_ch"/>
          <w:rFonts w:ascii="Times New Roman" w:hAnsi="Times New Roman"/>
          <w:b w:val="0"/>
          <w:sz w:val="28"/>
        </w:rPr>
        <w:t xml:space="preserve">году составил </w:t>
      </w:r>
      <w:r>
        <w:rPr>
          <w:rStyle w:val="Style_1_ch"/>
          <w:rFonts w:ascii="Times New Roman" w:hAnsi="Times New Roman"/>
          <w:b w:val="0"/>
          <w:sz w:val="28"/>
        </w:rPr>
        <w:t>93,3</w:t>
      </w:r>
      <w:r>
        <w:rPr>
          <w:rStyle w:val="Style_1_ch"/>
          <w:rFonts w:ascii="Times New Roman" w:hAnsi="Times New Roman"/>
          <w:b w:val="0"/>
          <w:sz w:val="28"/>
        </w:rPr>
        <w:t xml:space="preserve"> %). </w:t>
      </w:r>
    </w:p>
    <w:p w14:paraId="0B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Style w:val="Style_1_ch"/>
          <w:rFonts w:ascii="Times New Roman" w:hAnsi="Times New Roman"/>
          <w:b w:val="0"/>
          <w:sz w:val="28"/>
        </w:rPr>
        <w:t>В 2026 году планируемая средне</w:t>
      </w:r>
      <w:r>
        <w:rPr>
          <w:rStyle w:val="Style_1_ch"/>
          <w:rFonts w:ascii="Times New Roman" w:hAnsi="Times New Roman"/>
          <w:b w:val="0"/>
          <w:sz w:val="28"/>
        </w:rPr>
        <w:t xml:space="preserve">списочная численность на малых предприятиях (с учётом </w:t>
      </w:r>
      <w:r>
        <w:rPr>
          <w:rStyle w:val="Style_1_ch"/>
          <w:rFonts w:ascii="Times New Roman" w:hAnsi="Times New Roman"/>
          <w:b w:val="0"/>
          <w:sz w:val="28"/>
        </w:rPr>
        <w:t>микропредприятий</w:t>
      </w:r>
      <w:r>
        <w:rPr>
          <w:rStyle w:val="Style_1_ch"/>
          <w:rFonts w:ascii="Times New Roman" w:hAnsi="Times New Roman"/>
          <w:b w:val="0"/>
          <w:sz w:val="28"/>
        </w:rPr>
        <w:t xml:space="preserve">) составит </w:t>
      </w:r>
      <w:r>
        <w:rPr>
          <w:rStyle w:val="Style_1_ch"/>
          <w:rFonts w:ascii="Times New Roman" w:hAnsi="Times New Roman"/>
          <w:b w:val="0"/>
          <w:sz w:val="28"/>
        </w:rPr>
        <w:t xml:space="preserve">1432 </w:t>
      </w:r>
      <w:r>
        <w:rPr>
          <w:rStyle w:val="Style_1_ch"/>
          <w:rFonts w:ascii="Times New Roman" w:hAnsi="Times New Roman"/>
          <w:b w:val="0"/>
          <w:sz w:val="28"/>
        </w:rPr>
        <w:t>человека.</w:t>
      </w:r>
    </w:p>
    <w:p w14:paraId="0C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</w:p>
    <w:p w14:paraId="0D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2022 году на территории города Донецка осуществляли свою деятельность 3 средних предприятия с общей численностью работников 14 человек, из них 1 </w:t>
      </w:r>
      <w:r>
        <w:rPr>
          <w:rFonts w:ascii="Times New Roman" w:hAnsi="Times New Roman"/>
          <w:b w:val="0"/>
          <w:sz w:val="28"/>
        </w:rPr>
        <w:t>обрабатывающее предприятие ООО «Донэкс» и 2 филиала сферы торговли.</w:t>
      </w:r>
    </w:p>
    <w:p w14:paraId="0E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  <w:shd w:fill="FFA69B" w:val="clear"/>
        </w:rPr>
      </w:pPr>
      <w:r>
        <w:rPr>
          <w:rFonts w:ascii="Times New Roman" w:hAnsi="Times New Roman"/>
          <w:b w:val="0"/>
          <w:sz w:val="28"/>
        </w:rPr>
        <w:t>С 2023 года ООО «Донэкс» имеет статус малого предприятия.</w:t>
      </w:r>
    </w:p>
    <w:p w14:paraId="0F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2022 году ч</w:t>
      </w:r>
      <w:r>
        <w:rPr>
          <w:rFonts w:ascii="Times New Roman" w:hAnsi="Times New Roman"/>
          <w:b w:val="0"/>
          <w:sz w:val="28"/>
        </w:rPr>
        <w:t xml:space="preserve">исленность работников </w:t>
      </w:r>
      <w:r>
        <w:rPr>
          <w:rFonts w:ascii="Times New Roman" w:hAnsi="Times New Roman"/>
          <w:b w:val="0"/>
          <w:sz w:val="28"/>
        </w:rPr>
        <w:t xml:space="preserve"> ООО</w:t>
      </w:r>
      <w:r>
        <w:rPr>
          <w:rFonts w:ascii="Times New Roman" w:hAnsi="Times New Roman"/>
          <w:b w:val="0"/>
          <w:sz w:val="28"/>
        </w:rPr>
        <w:t xml:space="preserve"> «ДОНЭКС» </w:t>
      </w:r>
      <w:r>
        <w:rPr>
          <w:rFonts w:ascii="Times New Roman" w:hAnsi="Times New Roman"/>
          <w:b w:val="0"/>
          <w:sz w:val="28"/>
        </w:rPr>
        <w:t>составила 10 человек.</w:t>
      </w:r>
    </w:p>
    <w:p w14:paraId="10000000">
      <w:pPr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 2024 году планируется завершение процесса ликвидации указанного машиностроительного предприятия.</w:t>
      </w:r>
    </w:p>
    <w:p w14:paraId="11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2023 году количество средних предприятий увеличилось на 1 единицу в результате перехода </w:t>
      </w:r>
      <w:r>
        <w:rPr>
          <w:rFonts w:ascii="Times New Roman" w:hAnsi="Times New Roman"/>
          <w:b w:val="0"/>
          <w:sz w:val="28"/>
        </w:rPr>
        <w:t xml:space="preserve">филиала </w:t>
      </w:r>
      <w:r>
        <w:rPr>
          <w:rFonts w:ascii="Times New Roman" w:hAnsi="Times New Roman"/>
          <w:b w:val="0"/>
          <w:sz w:val="28"/>
        </w:rPr>
        <w:t>Аптека № 321 Ростовфарма  к средним предприятиям с численностью работников 2 человека.</w:t>
      </w:r>
    </w:p>
    <w:p w14:paraId="12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Style w:val="Style_1_ch"/>
          <w:rFonts w:ascii="Times New Roman" w:hAnsi="Times New Roman"/>
          <w:b w:val="0"/>
          <w:sz w:val="28"/>
        </w:rPr>
        <w:t xml:space="preserve"> Планируемая среднесписочная численность на средних предприятиях в </w:t>
      </w:r>
      <w:r>
        <w:rPr>
          <w:rStyle w:val="Style_1_ch"/>
          <w:rFonts w:ascii="Times New Roman" w:hAnsi="Times New Roman"/>
          <w:b w:val="0"/>
          <w:sz w:val="28"/>
        </w:rPr>
        <w:t>2</w:t>
      </w:r>
      <w:r>
        <w:rPr>
          <w:rStyle w:val="Style_1_ch"/>
          <w:rFonts w:ascii="Times New Roman" w:hAnsi="Times New Roman"/>
          <w:b w:val="0"/>
          <w:sz w:val="28"/>
        </w:rPr>
        <w:t>0</w:t>
      </w:r>
      <w:r>
        <w:rPr>
          <w:rStyle w:val="Style_1_ch"/>
          <w:rFonts w:ascii="Times New Roman" w:hAnsi="Times New Roman"/>
          <w:b w:val="0"/>
          <w:sz w:val="28"/>
        </w:rPr>
        <w:t>26</w:t>
      </w:r>
      <w:r>
        <w:rPr>
          <w:rStyle w:val="Style_1_ch"/>
          <w:rFonts w:ascii="Times New Roman" w:hAnsi="Times New Roman"/>
          <w:b w:val="0"/>
          <w:sz w:val="28"/>
        </w:rPr>
        <w:t xml:space="preserve"> году составит 6</w:t>
      </w:r>
      <w:r>
        <w:rPr>
          <w:rStyle w:val="Style_1_ch"/>
          <w:rFonts w:ascii="Times New Roman" w:hAnsi="Times New Roman"/>
          <w:b w:val="0"/>
          <w:sz w:val="28"/>
        </w:rPr>
        <w:t xml:space="preserve"> человек. </w:t>
      </w:r>
    </w:p>
    <w:p w14:paraId="13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</w:p>
    <w:p w14:paraId="14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Style w:val="Style_1_ch"/>
          <w:rFonts w:ascii="Times New Roman" w:hAnsi="Times New Roman"/>
          <w:b w:val="0"/>
          <w:sz w:val="28"/>
        </w:rPr>
        <w:t>По состоянию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01.01.2023</w:t>
      </w:r>
      <w:r>
        <w:rPr>
          <w:rFonts w:ascii="Times New Roman" w:hAnsi="Times New Roman"/>
          <w:b w:val="0"/>
          <w:sz w:val="28"/>
        </w:rPr>
        <w:t xml:space="preserve"> года размер официально начисленной ср</w:t>
      </w:r>
      <w:r>
        <w:rPr>
          <w:rFonts w:ascii="Times New Roman" w:hAnsi="Times New Roman"/>
          <w:b w:val="0"/>
          <w:sz w:val="28"/>
        </w:rPr>
        <w:t xml:space="preserve">еднемесячной заработной платы на малых предприятиях составил </w:t>
      </w:r>
      <w:r>
        <w:rPr>
          <w:rFonts w:ascii="Times New Roman" w:hAnsi="Times New Roman"/>
          <w:b w:val="0"/>
          <w:sz w:val="28"/>
        </w:rPr>
        <w:t>35101,0</w:t>
      </w:r>
      <w:r>
        <w:rPr>
          <w:rFonts w:ascii="Times New Roman" w:hAnsi="Times New Roman"/>
          <w:b w:val="0"/>
          <w:sz w:val="28"/>
        </w:rPr>
        <w:t xml:space="preserve"> рублей 00 копеек, в 2026 году планируемая  среднемесячная заработная плата на малых предприятиях составит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49547,9</w:t>
      </w:r>
      <w:r>
        <w:rPr>
          <w:rFonts w:ascii="Times New Roman" w:hAnsi="Times New Roman"/>
          <w:b w:val="0"/>
          <w:sz w:val="28"/>
        </w:rPr>
        <w:t xml:space="preserve"> рублей 00 копеек. Размер официально начисленной заработной платы на </w:t>
      </w:r>
      <w:r>
        <w:rPr>
          <w:rFonts w:ascii="Times New Roman" w:hAnsi="Times New Roman"/>
          <w:b w:val="0"/>
          <w:sz w:val="28"/>
        </w:rPr>
        <w:t>микропред</w:t>
      </w:r>
      <w:r>
        <w:rPr>
          <w:rFonts w:ascii="Times New Roman" w:hAnsi="Times New Roman"/>
          <w:b w:val="0"/>
          <w:sz w:val="28"/>
        </w:rPr>
        <w:t>приятиях</w:t>
      </w:r>
      <w:r>
        <w:rPr>
          <w:rFonts w:ascii="Times New Roman" w:hAnsi="Times New Roman"/>
          <w:b w:val="0"/>
          <w:sz w:val="28"/>
        </w:rPr>
        <w:t xml:space="preserve"> по состоянию на</w:t>
      </w:r>
      <w:r>
        <w:rPr>
          <w:rFonts w:ascii="Times New Roman" w:hAnsi="Times New Roman"/>
          <w:b w:val="0"/>
          <w:sz w:val="28"/>
        </w:rPr>
        <w:t xml:space="preserve"> 01.01.2023 </w:t>
      </w:r>
      <w:r>
        <w:rPr>
          <w:rFonts w:ascii="Times New Roman" w:hAnsi="Times New Roman"/>
          <w:b w:val="0"/>
          <w:sz w:val="28"/>
        </w:rPr>
        <w:t xml:space="preserve">года составил </w:t>
      </w:r>
      <w:r>
        <w:rPr>
          <w:rFonts w:ascii="Times New Roman" w:hAnsi="Times New Roman"/>
          <w:b w:val="0"/>
          <w:sz w:val="28"/>
        </w:rPr>
        <w:t>15964</w:t>
      </w:r>
      <w:r>
        <w:rPr>
          <w:rFonts w:ascii="Times New Roman" w:hAnsi="Times New Roman"/>
          <w:b w:val="0"/>
          <w:sz w:val="28"/>
        </w:rPr>
        <w:t xml:space="preserve"> рублей 00 копеек, в 2026 году планируемая  среднемесячная заработная плата составит</w:t>
      </w:r>
      <w:r>
        <w:rPr>
          <w:rFonts w:ascii="Times New Roman" w:hAnsi="Times New Roman"/>
          <w:b w:val="0"/>
          <w:sz w:val="28"/>
        </w:rPr>
        <w:t xml:space="preserve"> 23260,0</w:t>
      </w:r>
      <w:r>
        <w:rPr>
          <w:rFonts w:ascii="Times New Roman" w:hAnsi="Times New Roman"/>
          <w:b w:val="0"/>
          <w:sz w:val="28"/>
        </w:rPr>
        <w:t xml:space="preserve"> рублей 00 копеек. Размер официально начисленной среднемесячной заработной платы на средних предприятиях по сос</w:t>
      </w:r>
      <w:r>
        <w:rPr>
          <w:rFonts w:ascii="Times New Roman" w:hAnsi="Times New Roman"/>
          <w:b w:val="0"/>
          <w:sz w:val="28"/>
        </w:rPr>
        <w:t xml:space="preserve">тоянию на 01.01.2023 года составляет </w:t>
      </w:r>
      <w:r>
        <w:rPr>
          <w:rFonts w:ascii="Times New Roman" w:hAnsi="Times New Roman"/>
          <w:b w:val="0"/>
          <w:sz w:val="28"/>
        </w:rPr>
        <w:t>26285,7</w:t>
      </w:r>
      <w:r>
        <w:rPr>
          <w:rFonts w:ascii="Times New Roman" w:hAnsi="Times New Roman"/>
          <w:b w:val="0"/>
          <w:sz w:val="28"/>
        </w:rPr>
        <w:t xml:space="preserve"> рублей 00 копеек,  планируемая  среднемесячная заработная плата  на средних предприятиях в 2026 году составит </w:t>
      </w:r>
      <w:r>
        <w:rPr>
          <w:rFonts w:ascii="Times New Roman" w:hAnsi="Times New Roman"/>
          <w:b w:val="0"/>
          <w:sz w:val="28"/>
        </w:rPr>
        <w:t>31234,2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рублей 00 копеек. </w:t>
      </w:r>
    </w:p>
    <w:p w14:paraId="15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Оборот по малым предприятиям (с учётом </w:t>
      </w:r>
      <w:r>
        <w:rPr>
          <w:rFonts w:ascii="Times New Roman" w:hAnsi="Times New Roman"/>
          <w:b w:val="0"/>
          <w:sz w:val="28"/>
        </w:rPr>
        <w:t>микропредприятий</w:t>
      </w:r>
      <w:r>
        <w:rPr>
          <w:rFonts w:ascii="Times New Roman" w:hAnsi="Times New Roman"/>
          <w:b w:val="0"/>
          <w:sz w:val="28"/>
        </w:rPr>
        <w:t>) по итогам 2022 года с</w:t>
      </w:r>
      <w:r>
        <w:rPr>
          <w:rFonts w:ascii="Times New Roman" w:hAnsi="Times New Roman"/>
          <w:b w:val="0"/>
          <w:sz w:val="28"/>
        </w:rPr>
        <w:t>оставил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4142,9</w:t>
      </w:r>
      <w:r>
        <w:rPr>
          <w:rFonts w:ascii="Times New Roman" w:hAnsi="Times New Roman"/>
          <w:b w:val="0"/>
          <w:sz w:val="28"/>
        </w:rPr>
        <w:t xml:space="preserve"> млн. рублей (темп роста к 2021 году составил</w:t>
      </w:r>
      <w:r>
        <w:rPr>
          <w:rFonts w:ascii="Times New Roman" w:hAnsi="Times New Roman"/>
          <w:b w:val="0"/>
          <w:sz w:val="28"/>
        </w:rPr>
        <w:t xml:space="preserve"> 103,9%</w:t>
      </w:r>
      <w:r>
        <w:rPr>
          <w:rFonts w:ascii="Times New Roman" w:hAnsi="Times New Roman"/>
          <w:b w:val="0"/>
          <w:sz w:val="28"/>
        </w:rPr>
        <w:t xml:space="preserve">). Планируемый оборот по малым предприятиям (с учётом </w:t>
      </w:r>
      <w:r>
        <w:rPr>
          <w:rFonts w:ascii="Times New Roman" w:hAnsi="Times New Roman"/>
          <w:b w:val="0"/>
          <w:sz w:val="28"/>
        </w:rPr>
        <w:t>микропредприятий</w:t>
      </w:r>
      <w:r>
        <w:rPr>
          <w:rFonts w:ascii="Times New Roman" w:hAnsi="Times New Roman"/>
          <w:b w:val="0"/>
          <w:sz w:val="28"/>
        </w:rPr>
        <w:t>) в 2026 году составит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6283,7</w:t>
      </w:r>
      <w:r>
        <w:rPr>
          <w:rFonts w:ascii="Times New Roman" w:hAnsi="Times New Roman"/>
          <w:b w:val="0"/>
          <w:sz w:val="28"/>
        </w:rPr>
        <w:t xml:space="preserve"> млн. рублей (темп роста к 2021 году  - 110,0</w:t>
      </w:r>
      <w:r>
        <w:rPr>
          <w:rFonts w:ascii="Times New Roman" w:hAnsi="Times New Roman"/>
          <w:b w:val="0"/>
          <w:sz w:val="28"/>
        </w:rPr>
        <w:t xml:space="preserve"> %). </w:t>
      </w:r>
    </w:p>
    <w:p w14:paraId="16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>Рост показателя в сравнении с 2021 годо</w:t>
      </w:r>
      <w:r>
        <w:rPr>
          <w:rFonts w:ascii="Times New Roman" w:hAnsi="Times New Roman"/>
          <w:b w:val="0"/>
          <w:sz w:val="28"/>
        </w:rPr>
        <w:t xml:space="preserve">м обусловлен увеличением оборота на малых и </w:t>
      </w:r>
      <w:r>
        <w:rPr>
          <w:rFonts w:ascii="Times New Roman" w:hAnsi="Times New Roman"/>
          <w:b w:val="0"/>
          <w:sz w:val="28"/>
        </w:rPr>
        <w:t>микропредприятиях</w:t>
      </w:r>
      <w:r>
        <w:rPr>
          <w:rFonts w:ascii="Times New Roman" w:hAnsi="Times New Roman"/>
          <w:b w:val="0"/>
          <w:sz w:val="28"/>
        </w:rPr>
        <w:t>, занятых в сфере обрабатывающего производства, строительства и розничной торговли.</w:t>
      </w:r>
    </w:p>
    <w:p w14:paraId="17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Оборот по средним предприятиям в 2022 году составил </w:t>
      </w:r>
      <w:r>
        <w:rPr>
          <w:rFonts w:ascii="Times New Roman" w:hAnsi="Times New Roman"/>
          <w:b w:val="0"/>
          <w:sz w:val="28"/>
        </w:rPr>
        <w:t>9,5</w:t>
      </w:r>
      <w:r>
        <w:rPr>
          <w:rFonts w:ascii="Times New Roman" w:hAnsi="Times New Roman"/>
          <w:b w:val="0"/>
          <w:sz w:val="28"/>
        </w:rPr>
        <w:t xml:space="preserve"> млн. рублей.</w:t>
      </w:r>
    </w:p>
    <w:p w14:paraId="18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Наблюдается увеличение показателя по сравнению с </w:t>
      </w:r>
      <w:r>
        <w:rPr>
          <w:rFonts w:ascii="Times New Roman" w:hAnsi="Times New Roman"/>
          <w:b w:val="0"/>
          <w:sz w:val="28"/>
        </w:rPr>
        <w:t>2021</w:t>
      </w:r>
      <w:r>
        <w:rPr>
          <w:rFonts w:ascii="Times New Roman" w:hAnsi="Times New Roman"/>
          <w:b w:val="0"/>
          <w:sz w:val="28"/>
        </w:rPr>
        <w:t xml:space="preserve"> годом  (темп роста к </w:t>
      </w:r>
      <w:r>
        <w:rPr>
          <w:rFonts w:ascii="Times New Roman" w:hAnsi="Times New Roman"/>
          <w:b w:val="0"/>
          <w:sz w:val="28"/>
        </w:rPr>
        <w:t>2021</w:t>
      </w:r>
      <w:r>
        <w:rPr>
          <w:rFonts w:ascii="Times New Roman" w:hAnsi="Times New Roman"/>
          <w:b w:val="0"/>
          <w:sz w:val="28"/>
        </w:rPr>
        <w:t xml:space="preserve"> году составил </w:t>
      </w:r>
      <w:r>
        <w:rPr>
          <w:rFonts w:ascii="Times New Roman" w:hAnsi="Times New Roman"/>
          <w:b w:val="0"/>
          <w:sz w:val="28"/>
        </w:rPr>
        <w:t>190</w:t>
      </w:r>
      <w:r>
        <w:rPr>
          <w:rFonts w:ascii="Times New Roman" w:hAnsi="Times New Roman"/>
          <w:b w:val="0"/>
          <w:sz w:val="28"/>
        </w:rPr>
        <w:t xml:space="preserve"> %). </w:t>
      </w:r>
    </w:p>
    <w:p w14:paraId="19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Планируемый оборот по средним предприятиям в 2023 году составит – </w:t>
      </w:r>
      <w:r>
        <w:rPr>
          <w:rFonts w:ascii="Times New Roman" w:hAnsi="Times New Roman"/>
          <w:b w:val="0"/>
          <w:sz w:val="28"/>
        </w:rPr>
        <w:t>9,7</w:t>
      </w:r>
      <w:r>
        <w:rPr>
          <w:rFonts w:ascii="Times New Roman" w:hAnsi="Times New Roman"/>
          <w:b w:val="0"/>
          <w:sz w:val="28"/>
        </w:rPr>
        <w:t xml:space="preserve"> млн. рублей, в 2024 году составит - </w:t>
      </w:r>
      <w:r>
        <w:rPr>
          <w:rFonts w:ascii="Times New Roman" w:hAnsi="Times New Roman"/>
          <w:b w:val="0"/>
          <w:sz w:val="28"/>
        </w:rPr>
        <w:t>11,1</w:t>
      </w:r>
      <w:r>
        <w:rPr>
          <w:rFonts w:ascii="Times New Roman" w:hAnsi="Times New Roman"/>
          <w:b w:val="0"/>
          <w:sz w:val="28"/>
        </w:rPr>
        <w:t xml:space="preserve"> млн. рублей, в 2025 году —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11,3</w:t>
      </w:r>
      <w:r>
        <w:rPr>
          <w:rFonts w:ascii="Times New Roman" w:hAnsi="Times New Roman"/>
          <w:b w:val="0"/>
          <w:sz w:val="28"/>
        </w:rPr>
        <w:t xml:space="preserve"> млн. рублей, в 2026 году — </w:t>
      </w:r>
      <w:r>
        <w:rPr>
          <w:rFonts w:ascii="Times New Roman" w:hAnsi="Times New Roman"/>
          <w:b w:val="0"/>
          <w:sz w:val="28"/>
        </w:rPr>
        <w:t>11,8</w:t>
      </w:r>
      <w:r>
        <w:rPr>
          <w:rFonts w:ascii="Times New Roman" w:hAnsi="Times New Roman"/>
          <w:b w:val="0"/>
          <w:sz w:val="28"/>
        </w:rPr>
        <w:t xml:space="preserve"> млн. рублей.</w:t>
      </w:r>
    </w:p>
    <w:p w14:paraId="1A000000">
      <w:pPr>
        <w:tabs>
          <w:tab w:leader="none" w:pos="3818" w:val="left"/>
        </w:tabs>
        <w:spacing w:after="0" w:line="240" w:lineRule="auto"/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Объем инвестиций в основной капитал малых предприятий (с учётом </w:t>
      </w:r>
      <w:r>
        <w:rPr>
          <w:rFonts w:ascii="Times New Roman" w:hAnsi="Times New Roman"/>
          <w:b w:val="0"/>
          <w:sz w:val="28"/>
        </w:rPr>
        <w:t>микропредприятий</w:t>
      </w:r>
      <w:r>
        <w:rPr>
          <w:rFonts w:ascii="Times New Roman" w:hAnsi="Times New Roman"/>
          <w:b w:val="0"/>
          <w:sz w:val="28"/>
        </w:rPr>
        <w:t>) в 2022 году составил</w:t>
      </w:r>
      <w:r>
        <w:rPr>
          <w:rFonts w:ascii="Times New Roman" w:hAnsi="Times New Roman"/>
          <w:b w:val="0"/>
          <w:sz w:val="28"/>
        </w:rPr>
        <w:t xml:space="preserve"> 428,7</w:t>
      </w:r>
      <w:r>
        <w:rPr>
          <w:rFonts w:ascii="Times New Roman" w:hAnsi="Times New Roman"/>
          <w:b w:val="0"/>
          <w:sz w:val="28"/>
        </w:rPr>
        <w:t xml:space="preserve"> млн. рублей (объем инвестиций в 2021 году составил</w:t>
      </w:r>
      <w:r>
        <w:rPr>
          <w:rFonts w:ascii="Times New Roman" w:hAnsi="Times New Roman"/>
          <w:b w:val="0"/>
          <w:sz w:val="28"/>
        </w:rPr>
        <w:t xml:space="preserve"> 342,884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млн. рублей) просматриваемое </w:t>
      </w:r>
      <w:r>
        <w:rPr>
          <w:rFonts w:ascii="Times New Roman" w:hAnsi="Times New Roman"/>
          <w:b w:val="0"/>
          <w:sz w:val="28"/>
        </w:rPr>
        <w:t>увеличение объема инвестиций в основной капитал (по полному кругу предприятий) в период с 2024 – 2026 годы обусловлено реализацией инвестиционных проектов резидентов территории опережающего социально-экономического развития «Донецк».</w:t>
      </w:r>
    </w:p>
    <w:p w14:paraId="1B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Постановлением Правительства Российской</w:t>
      </w:r>
      <w:r>
        <w:rPr>
          <w:rFonts w:ascii="Times New Roman" w:hAnsi="Times New Roman"/>
          <w:b w:val="0"/>
          <w:sz w:val="28"/>
        </w:rPr>
        <w:t xml:space="preserve">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</w:t>
      </w:r>
      <w:r>
        <w:rPr>
          <w:rFonts w:ascii="Times New Roman" w:hAnsi="Times New Roman"/>
          <w:b w:val="0"/>
          <w:sz w:val="28"/>
        </w:rPr>
        <w:t>номического развития.</w:t>
      </w:r>
    </w:p>
    <w:p w14:paraId="1C000000">
      <w:pPr>
        <w:spacing w:after="0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декабре 2018 года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ООО «АГРОФИРМА  «ДОНЕЦКАЯ ДОЛИНА» получило статус резидента ТОСЭР «Донецк», с 2019 года начало реализацию инвестиционного проекта «Питомник плодовых деревьев». </w:t>
      </w:r>
      <w:r>
        <w:rPr>
          <w:rFonts w:ascii="Times New Roman" w:hAnsi="Times New Roman"/>
          <w:b w:val="0"/>
          <w:sz w:val="28"/>
        </w:rPr>
        <w:t xml:space="preserve">Объем инвестиций за </w:t>
      </w:r>
      <w:r>
        <w:rPr>
          <w:rFonts w:ascii="Times New Roman" w:hAnsi="Times New Roman"/>
          <w:b w:val="0"/>
          <w:sz w:val="28"/>
        </w:rPr>
        <w:t xml:space="preserve"> 202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 xml:space="preserve"> год -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22,773</w:t>
      </w:r>
      <w:r>
        <w:rPr>
          <w:rFonts w:ascii="Times New Roman" w:hAnsi="Times New Roman"/>
          <w:b w:val="0"/>
          <w:sz w:val="28"/>
        </w:rPr>
        <w:t xml:space="preserve"> млн. рублей,</w:t>
      </w:r>
      <w:r>
        <w:rPr>
          <w:rFonts w:ascii="Times New Roman" w:hAnsi="Times New Roman"/>
          <w:b w:val="0"/>
          <w:sz w:val="28"/>
        </w:rPr>
        <w:t xml:space="preserve"> за</w:t>
      </w:r>
      <w:r>
        <w:rPr>
          <w:rFonts w:ascii="Times New Roman" w:hAnsi="Times New Roman"/>
          <w:b w:val="0"/>
          <w:sz w:val="28"/>
        </w:rPr>
        <w:t xml:space="preserve"> 202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 xml:space="preserve"> год </w:t>
      </w:r>
      <w:r>
        <w:rPr>
          <w:rFonts w:ascii="Times New Roman" w:hAnsi="Times New Roman"/>
          <w:b w:val="0"/>
          <w:sz w:val="28"/>
        </w:rPr>
        <w:t>–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17,478</w:t>
      </w:r>
      <w:r>
        <w:rPr>
          <w:rFonts w:ascii="Times New Roman" w:hAnsi="Times New Roman"/>
          <w:b w:val="0"/>
          <w:sz w:val="28"/>
        </w:rPr>
        <w:t xml:space="preserve"> млн. рублей</w:t>
      </w:r>
      <w:r>
        <w:rPr>
          <w:rFonts w:ascii="Times New Roman" w:hAnsi="Times New Roman"/>
          <w:b w:val="0"/>
          <w:sz w:val="28"/>
        </w:rPr>
        <w:t>. Н</w:t>
      </w:r>
      <w:r>
        <w:rPr>
          <w:rFonts w:ascii="Times New Roman" w:hAnsi="Times New Roman"/>
          <w:b w:val="0"/>
          <w:sz w:val="28"/>
        </w:rPr>
        <w:t>а 202</w:t>
      </w:r>
      <w:r>
        <w:rPr>
          <w:rFonts w:ascii="Times New Roman" w:hAnsi="Times New Roman"/>
          <w:b w:val="0"/>
          <w:sz w:val="28"/>
        </w:rPr>
        <w:t>3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 xml:space="preserve"> запланирован объем капитальных вложений в размере </w:t>
      </w:r>
      <w:r>
        <w:rPr>
          <w:rFonts w:ascii="Times New Roman" w:hAnsi="Times New Roman"/>
          <w:b w:val="0"/>
          <w:sz w:val="28"/>
        </w:rPr>
        <w:t>6 млн. рублей</w:t>
      </w:r>
      <w:r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За 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месяца</w:t>
      </w:r>
      <w:r>
        <w:rPr>
          <w:rFonts w:ascii="Times New Roman" w:hAnsi="Times New Roman"/>
          <w:b w:val="0"/>
          <w:sz w:val="28"/>
        </w:rPr>
        <w:t xml:space="preserve"> текущего года предприятием освоено </w:t>
      </w:r>
      <w:r>
        <w:rPr>
          <w:rFonts w:ascii="Times New Roman" w:hAnsi="Times New Roman"/>
          <w:b w:val="0"/>
          <w:sz w:val="28"/>
        </w:rPr>
        <w:t>3,841</w:t>
      </w:r>
      <w:r>
        <w:rPr>
          <w:rFonts w:ascii="Times New Roman" w:hAnsi="Times New Roman"/>
          <w:b w:val="0"/>
          <w:sz w:val="28"/>
        </w:rPr>
        <w:t xml:space="preserve"> млн. рублей.</w:t>
      </w:r>
    </w:p>
    <w:p w14:paraId="1D000000">
      <w:pPr>
        <w:spacing w:after="0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2021 году выполнены строительно-монтажные работы по обеспечению инвестиционного проекта водоснабжением, 02.08.2021 года – состоялось подключение к Гундорово - Гуковскому водопроводу.</w:t>
      </w:r>
    </w:p>
    <w:p w14:paraId="1E000000">
      <w:pPr>
        <w:spacing w:after="0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Инвестором приобретен посадочный материал, установлено ограждение, а также капельный полив.</w:t>
      </w:r>
    </w:p>
    <w:p w14:paraId="1F000000">
      <w:pPr>
        <w:spacing w:after="0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 июля 2019 года на территории ТОСЭР «Донецк» ООО «АльПако» приступило к реализации инвестиционного проекта «Создание предприятия по производству детских развивающих настольных игр, головоломок, книг-игрушек на территории города Донецка». </w:t>
      </w:r>
      <w:r>
        <w:rPr>
          <w:rFonts w:ascii="Times New Roman" w:hAnsi="Times New Roman"/>
          <w:b w:val="0"/>
          <w:sz w:val="28"/>
        </w:rPr>
        <w:t xml:space="preserve">  </w:t>
      </w:r>
    </w:p>
    <w:p w14:paraId="20000000">
      <w:pPr>
        <w:spacing w:after="0"/>
        <w:ind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Объем инвестиций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за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21</w:t>
      </w:r>
      <w:r>
        <w:rPr>
          <w:rFonts w:ascii="Times New Roman" w:hAnsi="Times New Roman"/>
          <w:b w:val="0"/>
          <w:sz w:val="28"/>
        </w:rPr>
        <w:t xml:space="preserve"> год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составляет </w:t>
      </w:r>
      <w:r>
        <w:rPr>
          <w:rFonts w:ascii="Times New Roman" w:hAnsi="Times New Roman"/>
          <w:b w:val="0"/>
          <w:sz w:val="28"/>
        </w:rPr>
        <w:t xml:space="preserve">29,4 </w:t>
      </w:r>
      <w:r>
        <w:rPr>
          <w:rFonts w:ascii="Times New Roman" w:hAnsi="Times New Roman"/>
          <w:b w:val="0"/>
          <w:sz w:val="28"/>
        </w:rPr>
        <w:t xml:space="preserve">млн. рублей, </w:t>
      </w:r>
      <w:r>
        <w:rPr>
          <w:rFonts w:ascii="Times New Roman" w:hAnsi="Times New Roman"/>
          <w:b w:val="0"/>
          <w:sz w:val="28"/>
        </w:rPr>
        <w:t>з</w:t>
      </w:r>
      <w:r>
        <w:rPr>
          <w:rFonts w:ascii="Times New Roman" w:hAnsi="Times New Roman"/>
          <w:b w:val="0"/>
          <w:sz w:val="28"/>
        </w:rPr>
        <w:t>а 202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 xml:space="preserve"> год </w:t>
      </w:r>
      <w:r>
        <w:rPr>
          <w:rFonts w:ascii="Times New Roman" w:hAnsi="Times New Roman"/>
          <w:b w:val="0"/>
          <w:sz w:val="28"/>
        </w:rPr>
        <w:t xml:space="preserve">– 5,144 млн. рублей. </w:t>
      </w:r>
      <w:r>
        <w:rPr>
          <w:rFonts w:ascii="Times New Roman" w:hAnsi="Times New Roman"/>
          <w:b w:val="0"/>
          <w:sz w:val="28"/>
        </w:rPr>
        <w:t xml:space="preserve">На 2023 год </w:t>
      </w:r>
      <w:r>
        <w:rPr>
          <w:rFonts w:ascii="Times New Roman" w:hAnsi="Times New Roman"/>
          <w:b w:val="0"/>
          <w:sz w:val="28"/>
        </w:rPr>
        <w:t xml:space="preserve">запланировано освоить 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млн. рублей и</w:t>
      </w:r>
      <w:r>
        <w:rPr>
          <w:rFonts w:ascii="Times New Roman" w:hAnsi="Times New Roman"/>
          <w:b w:val="0"/>
          <w:sz w:val="28"/>
        </w:rPr>
        <w:t>нвестиций</w:t>
      </w:r>
      <w:r>
        <w:rPr>
          <w:rFonts w:ascii="Times New Roman" w:hAnsi="Times New Roman"/>
          <w:b w:val="0"/>
          <w:sz w:val="28"/>
        </w:rPr>
        <w:t xml:space="preserve">, фактически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з</w:t>
      </w:r>
      <w:r>
        <w:rPr>
          <w:rFonts w:ascii="Times New Roman" w:hAnsi="Times New Roman"/>
          <w:b w:val="0"/>
          <w:sz w:val="28"/>
        </w:rPr>
        <w:t xml:space="preserve">а </w:t>
      </w:r>
      <w:r>
        <w:rPr>
          <w:rFonts w:ascii="Times New Roman" w:hAnsi="Times New Roman"/>
          <w:b w:val="0"/>
          <w:sz w:val="28"/>
        </w:rPr>
        <w:t>4 месяца</w:t>
      </w:r>
      <w:r>
        <w:rPr>
          <w:rFonts w:ascii="Times New Roman" w:hAnsi="Times New Roman"/>
          <w:b w:val="0"/>
          <w:sz w:val="28"/>
        </w:rPr>
        <w:t xml:space="preserve"> текуще</w:t>
      </w:r>
      <w:r>
        <w:rPr>
          <w:rFonts w:ascii="Times New Roman" w:hAnsi="Times New Roman"/>
          <w:b w:val="0"/>
          <w:spacing w:val="0"/>
          <w:sz w:val="28"/>
        </w:rPr>
        <w:t>го года предприятием освоено</w:t>
      </w:r>
      <w:r>
        <w:rPr>
          <w:rFonts w:ascii="Times New Roman" w:hAnsi="Times New Roman"/>
          <w:b w:val="0"/>
          <w:spacing w:val="0"/>
          <w:sz w:val="28"/>
        </w:rPr>
        <w:t xml:space="preserve"> 0,</w:t>
      </w:r>
      <w:r>
        <w:rPr>
          <w:rFonts w:ascii="Times New Roman" w:hAnsi="Times New Roman"/>
          <w:b w:val="0"/>
          <w:spacing w:val="0"/>
          <w:sz w:val="28"/>
        </w:rPr>
        <w:t>345</w:t>
      </w:r>
      <w:r>
        <w:rPr>
          <w:rFonts w:ascii="Times New Roman" w:hAnsi="Times New Roman"/>
          <w:b w:val="0"/>
          <w:spacing w:val="0"/>
          <w:sz w:val="28"/>
        </w:rPr>
        <w:t xml:space="preserve"> млн. рублей.</w:t>
      </w:r>
    </w:p>
    <w:p w14:paraId="21000000">
      <w:pPr>
        <w:spacing w:after="0" w:line="240" w:lineRule="auto"/>
        <w:ind w:firstLine="708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2020 году предприятием  приобретено оборудование, необходимое для выполнения некоторых этапов производственного процесса, с учетом   приобретения основного оборудования для увеличения объемов производства, а также оборудования, которое позволит Компании существенно расширить ассортимент производимой продукции ТМ Компании, и создавать новые рабочие места для эксплуатации и поддержания исправности оборудования на сумму 32,933 млн. рублей.</w:t>
      </w:r>
    </w:p>
    <w:p w14:paraId="22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качестве нематериальных активов было осуществлено приобретение исключительных прав на Произведения (разработка книг-игрушек, книг-игрушек с тактильными вставками, настольных игр) в рамках подписания договоров Авторского заказа на отчуждение исключительного права в установленных пределах.</w:t>
      </w:r>
    </w:p>
    <w:p w14:paraId="23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 xml:space="preserve"> 202</w:t>
      </w:r>
      <w:r>
        <w:rPr>
          <w:rFonts w:ascii="Times New Roman" w:hAnsi="Times New Roman"/>
          <w:b w:val="0"/>
          <w:spacing w:val="0"/>
          <w:sz w:val="28"/>
        </w:rPr>
        <w:t>1 год</w:t>
      </w:r>
      <w:r>
        <w:rPr>
          <w:rFonts w:ascii="Times New Roman" w:hAnsi="Times New Roman"/>
          <w:b w:val="0"/>
          <w:spacing w:val="0"/>
          <w:sz w:val="28"/>
        </w:rPr>
        <w:t>у</w:t>
      </w:r>
      <w:r>
        <w:rPr>
          <w:rFonts w:ascii="Times New Roman" w:hAnsi="Times New Roman"/>
          <w:b w:val="0"/>
          <w:spacing w:val="0"/>
          <w:sz w:val="28"/>
        </w:rPr>
        <w:t xml:space="preserve">  выкуплен</w:t>
      </w:r>
      <w:r>
        <w:rPr>
          <w:rFonts w:ascii="Times New Roman" w:hAnsi="Times New Roman"/>
          <w:b w:val="0"/>
          <w:spacing w:val="0"/>
          <w:sz w:val="28"/>
        </w:rPr>
        <w:t xml:space="preserve"> земельн</w:t>
      </w:r>
      <w:r>
        <w:rPr>
          <w:rFonts w:ascii="Times New Roman" w:hAnsi="Times New Roman"/>
          <w:b w:val="0"/>
          <w:spacing w:val="0"/>
          <w:sz w:val="28"/>
        </w:rPr>
        <w:t>ый</w:t>
      </w:r>
      <w:r>
        <w:rPr>
          <w:rFonts w:ascii="Times New Roman" w:hAnsi="Times New Roman"/>
          <w:b w:val="0"/>
          <w:spacing w:val="0"/>
          <w:sz w:val="28"/>
        </w:rPr>
        <w:t xml:space="preserve"> участ</w:t>
      </w:r>
      <w:r>
        <w:rPr>
          <w:rFonts w:ascii="Times New Roman" w:hAnsi="Times New Roman"/>
          <w:b w:val="0"/>
          <w:spacing w:val="0"/>
          <w:sz w:val="28"/>
        </w:rPr>
        <w:t>ок</w:t>
      </w:r>
      <w:r>
        <w:rPr>
          <w:rFonts w:ascii="Times New Roman" w:hAnsi="Times New Roman"/>
          <w:b w:val="0"/>
          <w:spacing w:val="0"/>
          <w:sz w:val="28"/>
        </w:rPr>
        <w:t xml:space="preserve"> площадью 7 570 кв. метров, и производственны</w:t>
      </w:r>
      <w:r>
        <w:rPr>
          <w:rFonts w:ascii="Times New Roman" w:hAnsi="Times New Roman"/>
          <w:b w:val="0"/>
          <w:spacing w:val="0"/>
          <w:sz w:val="28"/>
        </w:rPr>
        <w:t>е</w:t>
      </w:r>
      <w:r>
        <w:rPr>
          <w:rFonts w:ascii="Times New Roman" w:hAnsi="Times New Roman"/>
          <w:b w:val="0"/>
          <w:spacing w:val="0"/>
          <w:sz w:val="28"/>
        </w:rPr>
        <w:t xml:space="preserve"> здани</w:t>
      </w:r>
      <w:r>
        <w:rPr>
          <w:rFonts w:ascii="Times New Roman" w:hAnsi="Times New Roman"/>
          <w:b w:val="0"/>
          <w:spacing w:val="0"/>
          <w:sz w:val="28"/>
        </w:rPr>
        <w:t>я</w:t>
      </w:r>
      <w:r>
        <w:rPr>
          <w:rFonts w:ascii="Times New Roman" w:hAnsi="Times New Roman"/>
          <w:b w:val="0"/>
          <w:spacing w:val="0"/>
          <w:sz w:val="28"/>
        </w:rPr>
        <w:t xml:space="preserve"> общей площадью 2 218 кв. метров для размещения складских помещений для хранения как заготовок, так и готовой продукции.</w:t>
      </w:r>
    </w:p>
    <w:p w14:paraId="24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Приобретены</w:t>
      </w:r>
      <w:r>
        <w:rPr>
          <w:rFonts w:ascii="Times New Roman" w:hAnsi="Times New Roman"/>
          <w:b w:val="0"/>
          <w:spacing w:val="0"/>
          <w:sz w:val="28"/>
        </w:rPr>
        <w:t xml:space="preserve"> нематериальных активов в виде исключительных авторских прав на уникальные, без аналоговые разработки настольных игр для последующего</w:t>
      </w:r>
      <w:r>
        <w:rPr>
          <w:rFonts w:ascii="Times New Roman" w:hAnsi="Times New Roman"/>
          <w:b w:val="0"/>
          <w:color w:val="FF000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производства (с созданием новых рабочих мест) и реализации, в том числе и на зарубежных рынках в рамках развития внешнеэкон</w:t>
      </w:r>
      <w:r>
        <w:rPr>
          <w:rFonts w:ascii="Times New Roman" w:hAnsi="Times New Roman"/>
          <w:b w:val="0"/>
          <w:spacing w:val="0"/>
          <w:sz w:val="28"/>
        </w:rPr>
        <w:t xml:space="preserve">омической деятельности Компании, а также </w:t>
      </w:r>
      <w:r>
        <w:rPr>
          <w:rFonts w:ascii="Times New Roman" w:hAnsi="Times New Roman"/>
          <w:b w:val="0"/>
          <w:spacing w:val="0"/>
          <w:sz w:val="28"/>
        </w:rPr>
        <w:t>дополнительно</w:t>
      </w:r>
      <w:r>
        <w:rPr>
          <w:rFonts w:ascii="Times New Roman" w:hAnsi="Times New Roman"/>
          <w:b w:val="0"/>
          <w:spacing w:val="0"/>
          <w:sz w:val="28"/>
        </w:rPr>
        <w:t>е</w:t>
      </w:r>
      <w:r>
        <w:rPr>
          <w:rFonts w:ascii="Times New Roman" w:hAnsi="Times New Roman"/>
          <w:b w:val="0"/>
          <w:spacing w:val="0"/>
          <w:sz w:val="28"/>
        </w:rPr>
        <w:t xml:space="preserve"> обо</w:t>
      </w:r>
      <w:r>
        <w:rPr>
          <w:rFonts w:ascii="Times New Roman" w:hAnsi="Times New Roman"/>
          <w:b w:val="0"/>
          <w:spacing w:val="0"/>
          <w:sz w:val="28"/>
        </w:rPr>
        <w:t>рудование</w:t>
      </w:r>
      <w:r>
        <w:rPr>
          <w:rFonts w:ascii="Times New Roman" w:hAnsi="Times New Roman"/>
          <w:b w:val="0"/>
          <w:spacing w:val="0"/>
          <w:sz w:val="28"/>
        </w:rPr>
        <w:t>, необходимо</w:t>
      </w:r>
      <w:r>
        <w:rPr>
          <w:rFonts w:ascii="Times New Roman" w:hAnsi="Times New Roman"/>
          <w:b w:val="0"/>
          <w:spacing w:val="0"/>
          <w:sz w:val="28"/>
        </w:rPr>
        <w:t>е</w:t>
      </w:r>
      <w:r>
        <w:rPr>
          <w:rFonts w:ascii="Times New Roman" w:hAnsi="Times New Roman"/>
          <w:b w:val="0"/>
          <w:spacing w:val="0"/>
          <w:sz w:val="28"/>
        </w:rPr>
        <w:t xml:space="preserve"> для производства расширенного ассортимента продукции торговой марки Компании.</w:t>
      </w:r>
    </w:p>
    <w:p w14:paraId="25000000">
      <w:pPr>
        <w:spacing w:after="0" w:line="240" w:lineRule="auto"/>
        <w:ind w:firstLine="708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2022 год</w:t>
      </w:r>
      <w:r>
        <w:rPr>
          <w:rFonts w:ascii="Times New Roman" w:hAnsi="Times New Roman"/>
          <w:b w:val="0"/>
          <w:spacing w:val="0"/>
          <w:sz w:val="28"/>
        </w:rPr>
        <w:t>у</w:t>
      </w:r>
      <w:r>
        <w:rPr>
          <w:rFonts w:ascii="Times New Roman" w:hAnsi="Times New Roman"/>
          <w:b w:val="0"/>
          <w:spacing w:val="0"/>
          <w:sz w:val="28"/>
        </w:rPr>
        <w:t xml:space="preserve">  капитальные вложения инвестор направил на модернизацию производственного здания.</w:t>
      </w:r>
    </w:p>
    <w:p w14:paraId="26000000">
      <w:pPr>
        <w:tabs>
          <w:tab w:leader="none" w:pos="1080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мае 2020</w:t>
      </w:r>
      <w:r>
        <w:rPr>
          <w:rFonts w:ascii="Times New Roman" w:hAnsi="Times New Roman"/>
          <w:b w:val="0"/>
          <w:spacing w:val="0"/>
          <w:sz w:val="28"/>
        </w:rPr>
        <w:t xml:space="preserve"> года ООО «НПП «Плитка-Арти» получило статус резидента ТОСЭР «Донецк» и приступило к реализации инвестиционного проекта </w:t>
      </w:r>
      <w:r>
        <w:rPr>
          <w:rFonts w:ascii="Times New Roman" w:hAnsi="Times New Roman"/>
          <w:b w:val="0"/>
          <w:spacing w:val="0"/>
          <w:sz w:val="28"/>
        </w:rPr>
        <w:t>«Производство керамической плитки и декоров».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</w:p>
    <w:p w14:paraId="27000000">
      <w:pPr>
        <w:tabs>
          <w:tab w:leader="none" w:pos="1080" w:val="left"/>
        </w:tabs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Объем инвестиций з</w:t>
      </w:r>
      <w:r>
        <w:rPr>
          <w:rFonts w:ascii="Times New Roman" w:hAnsi="Times New Roman"/>
          <w:b w:val="0"/>
          <w:spacing w:val="0"/>
          <w:sz w:val="28"/>
        </w:rPr>
        <w:t>а 202</w:t>
      </w:r>
      <w:r>
        <w:rPr>
          <w:rFonts w:ascii="Times New Roman" w:hAnsi="Times New Roman"/>
          <w:b w:val="0"/>
          <w:spacing w:val="0"/>
          <w:sz w:val="28"/>
        </w:rPr>
        <w:t>1</w:t>
      </w:r>
      <w:r>
        <w:rPr>
          <w:rFonts w:ascii="Times New Roman" w:hAnsi="Times New Roman"/>
          <w:b w:val="0"/>
          <w:spacing w:val="0"/>
          <w:sz w:val="28"/>
        </w:rPr>
        <w:t xml:space="preserve"> год составляет </w:t>
      </w:r>
      <w:r>
        <w:rPr>
          <w:rFonts w:ascii="Times New Roman" w:hAnsi="Times New Roman"/>
          <w:b w:val="0"/>
          <w:spacing w:val="0"/>
          <w:sz w:val="28"/>
        </w:rPr>
        <w:t>3,89</w:t>
      </w:r>
      <w:r>
        <w:rPr>
          <w:rFonts w:ascii="Times New Roman" w:hAnsi="Times New Roman"/>
          <w:b w:val="0"/>
          <w:spacing w:val="0"/>
          <w:sz w:val="28"/>
        </w:rPr>
        <w:t xml:space="preserve"> млн. рублей,</w:t>
      </w:r>
      <w:r>
        <w:rPr>
          <w:rFonts w:ascii="Times New Roman" w:hAnsi="Times New Roman"/>
          <w:b w:val="0"/>
          <w:spacing w:val="0"/>
          <w:sz w:val="28"/>
        </w:rPr>
        <w:t xml:space="preserve"> з</w:t>
      </w:r>
      <w:r>
        <w:rPr>
          <w:rFonts w:ascii="Times New Roman" w:hAnsi="Times New Roman"/>
          <w:b w:val="0"/>
          <w:spacing w:val="0"/>
          <w:sz w:val="28"/>
        </w:rPr>
        <w:t>а 202</w:t>
      </w:r>
      <w:r>
        <w:rPr>
          <w:rFonts w:ascii="Times New Roman" w:hAnsi="Times New Roman"/>
          <w:b w:val="0"/>
          <w:spacing w:val="0"/>
          <w:sz w:val="28"/>
        </w:rPr>
        <w:t>2</w:t>
      </w:r>
      <w:r>
        <w:rPr>
          <w:rFonts w:ascii="Times New Roman" w:hAnsi="Times New Roman"/>
          <w:b w:val="0"/>
          <w:spacing w:val="0"/>
          <w:sz w:val="28"/>
        </w:rPr>
        <w:t xml:space="preserve"> год </w:t>
      </w:r>
      <w:r>
        <w:rPr>
          <w:rFonts w:ascii="Times New Roman" w:hAnsi="Times New Roman"/>
          <w:b w:val="0"/>
          <w:spacing w:val="0"/>
          <w:sz w:val="28"/>
        </w:rPr>
        <w:t xml:space="preserve"> - 7,363 млн. рублей.</w:t>
      </w:r>
      <w:r>
        <w:rPr>
          <w:rFonts w:ascii="Times New Roman" w:hAnsi="Times New Roman"/>
          <w:b w:val="0"/>
          <w:spacing w:val="0"/>
          <w:sz w:val="28"/>
        </w:rPr>
        <w:t xml:space="preserve"> На 2023 год запланировано </w:t>
      </w:r>
      <w:r>
        <w:rPr>
          <w:rFonts w:ascii="Times New Roman" w:hAnsi="Times New Roman"/>
          <w:b w:val="0"/>
          <w:spacing w:val="0"/>
          <w:sz w:val="28"/>
        </w:rPr>
        <w:t>осво</w:t>
      </w:r>
      <w:r>
        <w:rPr>
          <w:rFonts w:ascii="Times New Roman" w:hAnsi="Times New Roman"/>
          <w:b w:val="0"/>
          <w:spacing w:val="0"/>
          <w:sz w:val="28"/>
        </w:rPr>
        <w:t xml:space="preserve">ение </w:t>
      </w:r>
      <w:r>
        <w:rPr>
          <w:rFonts w:ascii="Times New Roman" w:hAnsi="Times New Roman"/>
          <w:b w:val="0"/>
          <w:spacing w:val="0"/>
          <w:sz w:val="28"/>
        </w:rPr>
        <w:t>инвестиций</w:t>
      </w:r>
      <w:r>
        <w:rPr>
          <w:rFonts w:ascii="Times New Roman" w:hAnsi="Times New Roman"/>
          <w:b w:val="0"/>
          <w:spacing w:val="0"/>
          <w:sz w:val="28"/>
        </w:rPr>
        <w:t xml:space="preserve"> в размере 5,194 млн. рублей фактически</w:t>
      </w:r>
      <w:r>
        <w:rPr>
          <w:rFonts w:ascii="Times New Roman" w:hAnsi="Times New Roman"/>
          <w:b w:val="0"/>
          <w:spacing w:val="0"/>
          <w:sz w:val="28"/>
        </w:rPr>
        <w:t xml:space="preserve"> з</w:t>
      </w:r>
      <w:r>
        <w:rPr>
          <w:rFonts w:ascii="Times New Roman" w:hAnsi="Times New Roman"/>
          <w:b w:val="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spacing w:val="0"/>
          <w:sz w:val="28"/>
        </w:rPr>
        <w:t>4</w:t>
      </w:r>
      <w:r>
        <w:rPr>
          <w:rFonts w:ascii="Times New Roman" w:hAnsi="Times New Roman"/>
          <w:b w:val="0"/>
          <w:spacing w:val="0"/>
          <w:sz w:val="28"/>
        </w:rPr>
        <w:t xml:space="preserve"> месяц</w:t>
      </w:r>
      <w:r>
        <w:rPr>
          <w:rFonts w:ascii="Times New Roman" w:hAnsi="Times New Roman"/>
          <w:b w:val="0"/>
          <w:spacing w:val="0"/>
          <w:sz w:val="28"/>
        </w:rPr>
        <w:t>а</w:t>
      </w:r>
      <w:r>
        <w:rPr>
          <w:rFonts w:ascii="Times New Roman" w:hAnsi="Times New Roman"/>
          <w:b w:val="0"/>
          <w:spacing w:val="0"/>
          <w:sz w:val="28"/>
        </w:rPr>
        <w:t xml:space="preserve"> текущего года предприятием </w:t>
      </w:r>
      <w:r>
        <w:rPr>
          <w:rFonts w:ascii="Times New Roman" w:hAnsi="Times New Roman"/>
          <w:b w:val="0"/>
          <w:spacing w:val="0"/>
          <w:sz w:val="28"/>
        </w:rPr>
        <w:t xml:space="preserve">фактически </w:t>
      </w:r>
      <w:r>
        <w:rPr>
          <w:rFonts w:ascii="Times New Roman" w:hAnsi="Times New Roman"/>
          <w:b w:val="0"/>
          <w:spacing w:val="0"/>
          <w:sz w:val="28"/>
        </w:rPr>
        <w:t xml:space="preserve">освоено </w:t>
      </w:r>
      <w:r>
        <w:rPr>
          <w:rFonts w:ascii="Times New Roman" w:hAnsi="Times New Roman"/>
          <w:b w:val="0"/>
          <w:spacing w:val="0"/>
          <w:sz w:val="28"/>
        </w:rPr>
        <w:t>0,097</w:t>
      </w:r>
      <w:r>
        <w:rPr>
          <w:rFonts w:ascii="Times New Roman" w:hAnsi="Times New Roman"/>
          <w:b w:val="0"/>
          <w:spacing w:val="0"/>
          <w:sz w:val="28"/>
        </w:rPr>
        <w:t xml:space="preserve"> млн. рублей.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На предприятии действуют и реализуются с конечным сроком выполнения в 2024 году следующие проекты: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- оптимизация затрат и расходов по энергопотреблению;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- модернизация производства и расширение производственной мощности;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- благоустройство здания и прилегающей территории;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- расширение рынка сбыта готовой продукции.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ООО «НПП «Плитка-Арти» в рамках проекта по оптимизации</w:t>
      </w:r>
      <w:r>
        <w:rPr>
          <w:rFonts w:ascii="Times New Roman" w:hAnsi="Times New Roman"/>
          <w:b w:val="0"/>
          <w:spacing w:val="0"/>
          <w:sz w:val="28"/>
        </w:rPr>
        <w:t xml:space="preserve"> расходов энергопотребления, в </w:t>
      </w:r>
      <w:r>
        <w:rPr>
          <w:rFonts w:ascii="Times New Roman" w:hAnsi="Times New Roman"/>
          <w:b w:val="0"/>
          <w:spacing w:val="0"/>
          <w:sz w:val="28"/>
        </w:rPr>
        <w:t>2021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год</w:t>
      </w:r>
      <w:r>
        <w:rPr>
          <w:rFonts w:ascii="Times New Roman" w:hAnsi="Times New Roman"/>
          <w:b w:val="0"/>
          <w:spacing w:val="0"/>
          <w:sz w:val="28"/>
        </w:rPr>
        <w:t>у</w:t>
      </w:r>
      <w:r>
        <w:rPr>
          <w:rFonts w:ascii="Times New Roman" w:hAnsi="Times New Roman"/>
          <w:b w:val="0"/>
          <w:spacing w:val="0"/>
          <w:sz w:val="28"/>
        </w:rPr>
        <w:t xml:space="preserve"> по договору лизинга приобретен газопоршневой электроагрегат; заключены договоры на изготовление технических условий по газоприсоединению и прис</w:t>
      </w:r>
      <w:r>
        <w:rPr>
          <w:rFonts w:ascii="Times New Roman" w:hAnsi="Times New Roman"/>
          <w:b w:val="0"/>
          <w:spacing w:val="0"/>
          <w:sz w:val="28"/>
        </w:rPr>
        <w:t>оединения к электрическим сетям.</w:t>
      </w:r>
      <w:r>
        <w:rPr>
          <w:rFonts w:ascii="Times New Roman" w:hAnsi="Times New Roman"/>
          <w:b w:val="0"/>
          <w:spacing w:val="0"/>
          <w:sz w:val="28"/>
        </w:rPr>
        <w:t xml:space="preserve"> Ведутся работы по присоединению предприятия к газораспределительным сетям.</w:t>
      </w:r>
    </w:p>
    <w:p w14:paraId="2E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Согласно проекту благоустройства прилегающей территории земельного</w:t>
      </w:r>
      <w:r>
        <w:rPr>
          <w:rFonts w:ascii="Times New Roman" w:hAnsi="Times New Roman"/>
          <w:b w:val="0"/>
          <w:spacing w:val="0"/>
          <w:sz w:val="28"/>
        </w:rPr>
        <w:t xml:space="preserve"> участка на 2021-202</w:t>
      </w:r>
      <w:r>
        <w:rPr>
          <w:rFonts w:ascii="Times New Roman" w:hAnsi="Times New Roman"/>
          <w:b w:val="0"/>
          <w:spacing w:val="0"/>
          <w:sz w:val="28"/>
        </w:rPr>
        <w:t>4</w:t>
      </w:r>
      <w:r>
        <w:rPr>
          <w:rFonts w:ascii="Times New Roman" w:hAnsi="Times New Roman"/>
          <w:b w:val="0"/>
          <w:spacing w:val="0"/>
          <w:sz w:val="28"/>
        </w:rPr>
        <w:t>г.г., в целях повышения уровня сервиса и улучшения качества сбыта и поставки продукции проводится работа по организации парковочной площадки площадью 975 м2.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Также в рамках проекта благоустройства проводится ремонт фасада здания со сроком окончания в 202</w:t>
      </w:r>
      <w:r>
        <w:rPr>
          <w:rFonts w:ascii="Times New Roman" w:hAnsi="Times New Roman"/>
          <w:b w:val="0"/>
          <w:spacing w:val="0"/>
          <w:sz w:val="28"/>
        </w:rPr>
        <w:t>3</w:t>
      </w:r>
      <w:r>
        <w:rPr>
          <w:rFonts w:ascii="Times New Roman" w:hAnsi="Times New Roman"/>
          <w:b w:val="0"/>
          <w:spacing w:val="0"/>
          <w:sz w:val="28"/>
        </w:rPr>
        <w:t>г..</w:t>
      </w:r>
    </w:p>
    <w:p w14:paraId="2F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2022-2024 г.г в рамках инвестиционного проекта по модернизации производства и расширения производственной мощности планируется приобретение нового оборудования (печь тоннельная, вакуумная установка, аппарат для химической полировки стекла, промышленные принтеры для керамической печати) примерной стоимостью 22,8 млн. рублей. В целях совершенствования технологических процессов и расширения производственной мощности ведется ремонт ранее пустовавших и не задействованных производственных помещений общей площадью 3500 м2.</w:t>
      </w:r>
    </w:p>
    <w:p w14:paraId="30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рамках расширения рынка сбыта готовой продукции и улучшения услуг по доставки продукции до Покупателя планируется расширение транспортного цеха, путем приобретения грузовых.</w:t>
      </w:r>
    </w:p>
    <w:p w14:paraId="31000000">
      <w:pPr>
        <w:tabs>
          <w:tab w:leader="none" w:pos="1080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 xml:space="preserve">В июле 2020 года ООО «Техмашсервис» получило статус резидента ТОСЭР «Донецк» и приступило к реализации инвестиционного проекта 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«Создание в г. Донецке Ростовской области завода по механической обработке металлических изделий (головок поршня 4-5Д49.22.01-2)»</w:t>
      </w:r>
      <w:r>
        <w:rPr>
          <w:rFonts w:ascii="Times New Roman" w:hAnsi="Times New Roman"/>
          <w:b w:val="0"/>
          <w:spacing w:val="0"/>
          <w:sz w:val="28"/>
        </w:rPr>
        <w:t xml:space="preserve">. </w:t>
      </w:r>
    </w:p>
    <w:p w14:paraId="32000000">
      <w:pPr>
        <w:tabs>
          <w:tab w:leader="none" w:pos="1080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202</w:t>
      </w:r>
      <w:r>
        <w:rPr>
          <w:rFonts w:ascii="Times New Roman" w:hAnsi="Times New Roman"/>
          <w:b w:val="0"/>
          <w:spacing w:val="0"/>
          <w:sz w:val="28"/>
        </w:rPr>
        <w:t>2</w:t>
      </w:r>
      <w:r>
        <w:rPr>
          <w:rFonts w:ascii="Times New Roman" w:hAnsi="Times New Roman"/>
          <w:b w:val="0"/>
          <w:spacing w:val="0"/>
          <w:sz w:val="28"/>
        </w:rPr>
        <w:t xml:space="preserve"> году </w:t>
      </w:r>
      <w:r>
        <w:rPr>
          <w:rFonts w:ascii="Times New Roman" w:hAnsi="Times New Roman"/>
          <w:b w:val="0"/>
          <w:spacing w:val="0"/>
          <w:sz w:val="28"/>
        </w:rPr>
        <w:t xml:space="preserve">инвестиции не осваивались, в дальнейшем </w:t>
      </w:r>
      <w:r>
        <w:rPr>
          <w:rFonts w:ascii="Times New Roman" w:hAnsi="Times New Roman"/>
          <w:b w:val="0"/>
          <w:spacing w:val="0"/>
          <w:sz w:val="28"/>
        </w:rPr>
        <w:t xml:space="preserve"> освоение капитальных вложений не планируется.</w:t>
      </w:r>
    </w:p>
    <w:p w14:paraId="33000000">
      <w:pPr>
        <w:tabs>
          <w:tab w:leader="none" w:pos="1080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 xml:space="preserve">С июля 2021 года </w:t>
      </w:r>
      <w:r>
        <w:rPr>
          <w:rFonts w:ascii="Times New Roman" w:hAnsi="Times New Roman"/>
          <w:b w:val="0"/>
          <w:spacing w:val="0"/>
          <w:sz w:val="28"/>
        </w:rPr>
        <w:t>ООО «Хэппи Тех Компани»</w:t>
      </w:r>
      <w:r>
        <w:rPr>
          <w:rFonts w:ascii="Times New Roman" w:hAnsi="Times New Roman"/>
          <w:b w:val="0"/>
          <w:spacing w:val="0"/>
          <w:sz w:val="28"/>
        </w:rPr>
        <w:t xml:space="preserve"> приступил к реализации инвестиционного проекта  </w:t>
      </w:r>
      <w:r>
        <w:rPr>
          <w:rFonts w:ascii="Times New Roman" w:hAnsi="Times New Roman"/>
          <w:b w:val="0"/>
          <w:spacing w:val="0"/>
          <w:sz w:val="28"/>
        </w:rPr>
        <w:t>на ТОСЭР «Донецк». В 2021 году освоено 6,5 мл</w:t>
      </w:r>
      <w:r>
        <w:rPr>
          <w:rFonts w:ascii="Times New Roman" w:hAnsi="Times New Roman"/>
          <w:b w:val="0"/>
          <w:spacing w:val="0"/>
          <w:sz w:val="28"/>
        </w:rPr>
        <w:t xml:space="preserve">н. рублей капитальных вложений (приобретено здание и земельный участок, а также оборудование, </w:t>
      </w:r>
      <w:r>
        <w:rPr>
          <w:rFonts w:ascii="Times New Roman" w:hAnsi="Times New Roman"/>
          <w:b w:val="0"/>
          <w:spacing w:val="0"/>
          <w:sz w:val="28"/>
        </w:rPr>
        <w:t>необходимое для реали</w:t>
      </w:r>
      <w:r>
        <w:rPr>
          <w:rFonts w:ascii="Times New Roman" w:hAnsi="Times New Roman"/>
          <w:b w:val="0"/>
          <w:spacing w:val="0"/>
          <w:sz w:val="28"/>
        </w:rPr>
        <w:t>зации инвестиционного проекта), за 2022 год – 513,293 тыс. рублей.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Н</w:t>
      </w:r>
      <w:r>
        <w:rPr>
          <w:rFonts w:ascii="Times New Roman" w:hAnsi="Times New Roman"/>
          <w:b w:val="0"/>
          <w:spacing w:val="0"/>
          <w:sz w:val="28"/>
        </w:rPr>
        <w:t>а 202</w:t>
      </w:r>
      <w:r>
        <w:rPr>
          <w:rFonts w:ascii="Times New Roman" w:hAnsi="Times New Roman"/>
          <w:b w:val="0"/>
          <w:spacing w:val="0"/>
          <w:sz w:val="28"/>
        </w:rPr>
        <w:t>3</w:t>
      </w:r>
      <w:r>
        <w:rPr>
          <w:rFonts w:ascii="Times New Roman" w:hAnsi="Times New Roman"/>
          <w:b w:val="0"/>
          <w:spacing w:val="0"/>
          <w:sz w:val="28"/>
        </w:rPr>
        <w:t xml:space="preserve"> год</w:t>
      </w:r>
      <w:r>
        <w:rPr>
          <w:rFonts w:ascii="Times New Roman" w:hAnsi="Times New Roman"/>
          <w:b w:val="0"/>
          <w:spacing w:val="0"/>
          <w:sz w:val="28"/>
        </w:rPr>
        <w:t xml:space="preserve"> осв</w:t>
      </w:r>
      <w:r>
        <w:rPr>
          <w:rFonts w:ascii="Times New Roman" w:hAnsi="Times New Roman"/>
          <w:b w:val="0"/>
          <w:spacing w:val="0"/>
          <w:sz w:val="28"/>
        </w:rPr>
        <w:t xml:space="preserve">оение </w:t>
      </w:r>
      <w:r>
        <w:rPr>
          <w:rFonts w:ascii="Times New Roman" w:hAnsi="Times New Roman"/>
          <w:b w:val="0"/>
          <w:spacing w:val="0"/>
          <w:sz w:val="28"/>
        </w:rPr>
        <w:t xml:space="preserve"> капитальных вложений не планировалось, фактически за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 xml:space="preserve">4 месяца </w:t>
      </w:r>
      <w:r>
        <w:rPr>
          <w:rFonts w:ascii="Times New Roman" w:hAnsi="Times New Roman"/>
          <w:b w:val="0"/>
          <w:spacing w:val="0"/>
          <w:sz w:val="28"/>
        </w:rPr>
        <w:t>текущег</w:t>
      </w:r>
      <w:r>
        <w:rPr>
          <w:rFonts w:ascii="Times New Roman" w:hAnsi="Times New Roman"/>
          <w:b w:val="0"/>
          <w:spacing w:val="0"/>
          <w:sz w:val="28"/>
        </w:rPr>
        <w:t xml:space="preserve">о года предприятием освоено 0,333 </w:t>
      </w:r>
      <w:r>
        <w:rPr>
          <w:rFonts w:ascii="Times New Roman" w:hAnsi="Times New Roman"/>
          <w:b w:val="0"/>
          <w:spacing w:val="0"/>
          <w:sz w:val="28"/>
        </w:rPr>
        <w:t>млн. рублей.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В прогнозном периоде планируется освоение капитальных вложений: в 2024 году – 2,978 млн. рублей, в 2025 году – 2,8 млн. рублей, в 2026 году – 7,5 млн. рублей.</w:t>
      </w:r>
    </w:p>
    <w:p w14:paraId="34000000">
      <w:pPr>
        <w:tabs>
          <w:tab w:leader="none" w:pos="1080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 xml:space="preserve">В конце 2021 года инвестор ООО «Юг Декор» получил статус резидента ТОСЭР «Донецк» и с 2022 года приступил к реализации инвестиционного проекта. </w:t>
      </w:r>
    </w:p>
    <w:p w14:paraId="35000000">
      <w:pPr>
        <w:tabs>
          <w:tab w:leader="none" w:pos="1080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В 2022 году инвестиции не осваивались.</w:t>
      </w:r>
      <w:r>
        <w:rPr>
          <w:rFonts w:ascii="Times New Roman" w:hAnsi="Times New Roman"/>
          <w:b w:val="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spacing w:val="0"/>
          <w:sz w:val="28"/>
        </w:rPr>
        <w:t>Запланированный объем инвестиций на 202</w:t>
      </w:r>
      <w:r>
        <w:rPr>
          <w:rFonts w:ascii="Times New Roman" w:hAnsi="Times New Roman"/>
          <w:b w:val="0"/>
          <w:spacing w:val="0"/>
          <w:sz w:val="28"/>
        </w:rPr>
        <w:t>3</w:t>
      </w:r>
      <w:r>
        <w:rPr>
          <w:rFonts w:ascii="Times New Roman" w:hAnsi="Times New Roman"/>
          <w:b w:val="0"/>
          <w:spacing w:val="0"/>
          <w:sz w:val="28"/>
        </w:rPr>
        <w:t xml:space="preserve"> год – </w:t>
      </w:r>
      <w:r>
        <w:rPr>
          <w:rFonts w:ascii="Times New Roman" w:hAnsi="Times New Roman"/>
          <w:b w:val="0"/>
          <w:spacing w:val="0"/>
          <w:sz w:val="28"/>
        </w:rPr>
        <w:t xml:space="preserve">2,53 </w:t>
      </w:r>
      <w:r>
        <w:rPr>
          <w:rFonts w:ascii="Times New Roman" w:hAnsi="Times New Roman"/>
          <w:b w:val="0"/>
          <w:spacing w:val="0"/>
          <w:sz w:val="28"/>
        </w:rPr>
        <w:t>млн. рублей</w:t>
      </w:r>
      <w:r>
        <w:rPr>
          <w:rFonts w:ascii="Times New Roman" w:hAnsi="Times New Roman"/>
          <w:b w:val="0"/>
          <w:spacing w:val="0"/>
          <w:sz w:val="28"/>
        </w:rPr>
        <w:t xml:space="preserve">, освоение  капвложений запланировано на 3 квартал текущего </w:t>
      </w:r>
      <w:r>
        <w:rPr>
          <w:rFonts w:ascii="Times New Roman" w:hAnsi="Times New Roman"/>
          <w:b w:val="0"/>
          <w:spacing w:val="0"/>
          <w:sz w:val="28"/>
        </w:rPr>
        <w:t>года</w:t>
      </w:r>
      <w:r>
        <w:rPr>
          <w:rFonts w:ascii="Times New Roman" w:hAnsi="Times New Roman"/>
          <w:b w:val="0"/>
          <w:spacing w:val="0"/>
          <w:sz w:val="28"/>
        </w:rPr>
        <w:t>.</w:t>
      </w:r>
    </w:p>
    <w:p w14:paraId="36000000">
      <w:pPr>
        <w:tabs>
          <w:tab w:leader="none" w:pos="2552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i w:val="1"/>
          <w:sz w:val="28"/>
        </w:rPr>
        <w:t>ООО «Донецкий</w:t>
      </w:r>
      <w:r>
        <w:rPr>
          <w:rFonts w:ascii="Times New Roman" w:hAnsi="Times New Roman"/>
          <w:b w:val="0"/>
          <w:i w:val="1"/>
          <w:sz w:val="28"/>
        </w:rPr>
        <w:t xml:space="preserve"> ЗСМ» </w:t>
      </w:r>
      <w:r>
        <w:rPr>
          <w:rFonts w:ascii="Times New Roman" w:hAnsi="Times New Roman"/>
          <w:b w:val="0"/>
          <w:sz w:val="28"/>
        </w:rPr>
        <w:t xml:space="preserve">21 декабря 2022 года </w:t>
      </w:r>
      <w:r>
        <w:rPr>
          <w:rFonts w:ascii="Times New Roman" w:hAnsi="Times New Roman"/>
          <w:b w:val="0"/>
          <w:sz w:val="28"/>
        </w:rPr>
        <w:t>заключено соглашение об осуществлении деятельности на ТОСЭР «Донецк».  Департамент регионального раз</w:t>
      </w:r>
      <w:r>
        <w:rPr>
          <w:rFonts w:ascii="Times New Roman" w:hAnsi="Times New Roman"/>
          <w:b w:val="0"/>
          <w:sz w:val="28"/>
        </w:rPr>
        <w:t>вития Минэкономразвития России 23 декабря</w:t>
      </w:r>
      <w:r>
        <w:rPr>
          <w:rFonts w:ascii="Times New Roman" w:hAnsi="Times New Roman"/>
          <w:b w:val="0"/>
          <w:sz w:val="28"/>
        </w:rPr>
        <w:t xml:space="preserve"> 202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 xml:space="preserve"> года зарегистрировал в качестве резидента ТОР «Донецк» ООО «</w:t>
      </w:r>
      <w:r>
        <w:rPr>
          <w:rFonts w:ascii="Times New Roman" w:hAnsi="Times New Roman"/>
          <w:b w:val="0"/>
          <w:sz w:val="28"/>
        </w:rPr>
        <w:t>Донецкий ЗСМ</w:t>
      </w:r>
      <w:r>
        <w:rPr>
          <w:rFonts w:ascii="Times New Roman" w:hAnsi="Times New Roman"/>
          <w:b w:val="0"/>
          <w:sz w:val="28"/>
        </w:rPr>
        <w:t xml:space="preserve">». Инвестор </w:t>
      </w:r>
      <w:r>
        <w:rPr>
          <w:rFonts w:ascii="Times New Roman" w:hAnsi="Times New Roman"/>
          <w:b w:val="0"/>
          <w:sz w:val="28"/>
        </w:rPr>
        <w:t>планирует приступить</w:t>
      </w:r>
      <w:r>
        <w:rPr>
          <w:rFonts w:ascii="Times New Roman" w:hAnsi="Times New Roman"/>
          <w:b w:val="0"/>
          <w:sz w:val="28"/>
        </w:rPr>
        <w:t xml:space="preserve"> к реализации инвестиционного проекта «Производство </w:t>
      </w:r>
      <w:r>
        <w:rPr>
          <w:rFonts w:ascii="Times New Roman" w:hAnsi="Times New Roman"/>
          <w:b w:val="0"/>
          <w:sz w:val="28"/>
        </w:rPr>
        <w:t xml:space="preserve">изделий из бетона и цемента».   </w:t>
      </w:r>
      <w:r>
        <w:rPr>
          <w:rFonts w:ascii="Times New Roman" w:hAnsi="Times New Roman"/>
          <w:b w:val="0"/>
          <w:sz w:val="28"/>
        </w:rPr>
        <w:t>В 2023 году п</w:t>
      </w:r>
      <w:r>
        <w:rPr>
          <w:rFonts w:ascii="Times New Roman" w:hAnsi="Times New Roman"/>
          <w:b w:val="0"/>
          <w:sz w:val="28"/>
        </w:rPr>
        <w:t>ланируется  создание 1</w:t>
      </w:r>
      <w:r>
        <w:rPr>
          <w:rFonts w:ascii="Times New Roman" w:hAnsi="Times New Roman"/>
          <w:b w:val="0"/>
          <w:sz w:val="28"/>
        </w:rPr>
        <w:t xml:space="preserve">0 новых рабочих мест и привлечения </w:t>
      </w:r>
      <w:r>
        <w:rPr>
          <w:rFonts w:ascii="Times New Roman" w:hAnsi="Times New Roman"/>
          <w:b w:val="0"/>
          <w:sz w:val="28"/>
        </w:rPr>
        <w:t>16</w:t>
      </w:r>
      <w:r>
        <w:rPr>
          <w:rFonts w:ascii="Times New Roman" w:hAnsi="Times New Roman"/>
          <w:b w:val="0"/>
          <w:sz w:val="28"/>
        </w:rPr>
        <w:t>,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млн</w:t>
      </w:r>
      <w:r>
        <w:rPr>
          <w:rFonts w:ascii="Times New Roman" w:hAnsi="Times New Roman"/>
          <w:b w:val="0"/>
          <w:sz w:val="28"/>
        </w:rPr>
        <w:t>.  рублей капитальных вложений.</w:t>
      </w:r>
    </w:p>
    <w:p w14:paraId="37000000">
      <w:pPr>
        <w:tabs>
          <w:tab w:leader="none" w:pos="1080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trike w:val="1"/>
          <w:sz w:val="28"/>
        </w:rPr>
      </w:pPr>
      <w:r>
        <w:rPr>
          <w:rFonts w:ascii="Times New Roman" w:hAnsi="Times New Roman"/>
          <w:b w:val="0"/>
          <w:sz w:val="28"/>
        </w:rPr>
        <w:t>На террито</w:t>
      </w:r>
      <w:r>
        <w:rPr>
          <w:rFonts w:ascii="Times New Roman" w:hAnsi="Times New Roman"/>
          <w:b w:val="0"/>
          <w:sz w:val="28"/>
        </w:rPr>
        <w:t xml:space="preserve">рии города Донецка предварительно, с учетом </w:t>
      </w:r>
      <w:r>
        <w:rPr>
          <w:rFonts w:ascii="Times New Roman" w:hAnsi="Times New Roman"/>
          <w:b w:val="0"/>
          <w:sz w:val="28"/>
        </w:rPr>
        <w:t>сроков получения статуса резидентов территории опережающего социально-экономического развития</w:t>
      </w:r>
      <w:r>
        <w:rPr>
          <w:rFonts w:ascii="Times New Roman" w:hAnsi="Times New Roman"/>
          <w:b w:val="0"/>
          <w:sz w:val="28"/>
        </w:rPr>
        <w:t xml:space="preserve"> рассматривается возможность начала реализации инвестиционных проектов на бывших производственных площадях ООО «</w:t>
      </w:r>
      <w:r>
        <w:rPr>
          <w:rFonts w:ascii="Times New Roman" w:hAnsi="Times New Roman"/>
          <w:b w:val="0"/>
          <w:sz w:val="28"/>
        </w:rPr>
        <w:t>Донэкс</w:t>
      </w:r>
      <w:r>
        <w:rPr>
          <w:rFonts w:ascii="Times New Roman" w:hAnsi="Times New Roman"/>
          <w:b w:val="0"/>
          <w:sz w:val="28"/>
        </w:rPr>
        <w:t>»</w:t>
      </w:r>
      <w:r>
        <w:rPr>
          <w:rFonts w:ascii="Times New Roman" w:hAnsi="Times New Roman"/>
          <w:b w:val="0"/>
          <w:sz w:val="28"/>
        </w:rPr>
        <w:t>.</w:t>
      </w:r>
    </w:p>
    <w:p w14:paraId="38000000">
      <w:pPr>
        <w:tabs>
          <w:tab w:leader="none" w:pos="567" w:val="left"/>
        </w:tabs>
        <w:spacing w:after="0"/>
        <w:ind w:firstLine="425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Компания  «Лебединский торговых дом» заявила о намерении получения статуса резидента ТОСЭР «Донецк» для реализации крупного инвестиционного проекта по созданию производства морозильной техники. Данное производство относится к виду деятельности, который не предусмотрен перечнем разрешенных видов деятельности для ТОСЭР «Донецк».</w:t>
      </w:r>
    </w:p>
    <w:p w14:paraId="39000000">
      <w:pPr>
        <w:widowControl w:val="0"/>
        <w:spacing w:after="0" w:line="240" w:lineRule="auto"/>
        <w:ind w:firstLine="425" w:left="0"/>
        <w:jc w:val="both"/>
        <w:rPr>
          <w:rFonts w:ascii="Times New Roman" w:hAnsi="Times New Roman"/>
          <w:b w:val="0"/>
          <w:spacing w:val="0"/>
          <w:sz w:val="28"/>
        </w:rPr>
      </w:pPr>
      <w:r>
        <w:rPr>
          <w:rFonts w:ascii="Times New Roman" w:hAnsi="Times New Roman"/>
          <w:b w:val="0"/>
          <w:spacing w:val="0"/>
          <w:sz w:val="28"/>
        </w:rPr>
        <w:t>Проводимые мероприятия будет способствовать значительному росту новых рабочих мест, освоению инвестиций и восстановлению экономики города.</w:t>
      </w:r>
    </w:p>
    <w:p w14:paraId="3A000000">
      <w:pPr>
        <w:spacing w:after="0" w:line="240" w:lineRule="auto"/>
        <w:ind w:firstLine="425" w:left="0"/>
        <w:jc w:val="both"/>
        <w:rPr>
          <w:rFonts w:ascii="Times New Roman" w:hAnsi="Times New Roman"/>
          <w:b w:val="0"/>
          <w:spacing w:val="0"/>
        </w:rPr>
      </w:pPr>
      <w:r>
        <w:rPr>
          <w:rFonts w:ascii="Times New Roman" w:hAnsi="Times New Roman"/>
          <w:b w:val="0"/>
          <w:spacing w:val="0"/>
          <w:sz w:val="28"/>
        </w:rPr>
        <w:t>Администрацией города Донецка организовано активное продвижение информации о возможностях ТОСЭР «Донецк», о префере</w:t>
      </w:r>
      <w:r>
        <w:rPr>
          <w:rFonts w:ascii="Times New Roman" w:hAnsi="Times New Roman"/>
          <w:b w:val="0"/>
          <w:spacing w:val="0"/>
          <w:sz w:val="28"/>
        </w:rPr>
        <w:t xml:space="preserve">нциях, предусмотренных для  потенциальных резидентов. </w:t>
      </w:r>
    </w:p>
    <w:p w14:paraId="3B000000">
      <w:pPr>
        <w:spacing w:after="0" w:line="240" w:lineRule="auto"/>
        <w:ind w:firstLine="567" w:left="0"/>
        <w:jc w:val="both"/>
        <w:rPr>
          <w:rFonts w:ascii="Times New Roman" w:hAnsi="Times New Roman"/>
          <w:b w:val="0"/>
          <w:spacing w:val="0"/>
        </w:rPr>
      </w:pPr>
      <w:r>
        <w:rPr>
          <w:rFonts w:ascii="Times New Roman" w:hAnsi="Times New Roman"/>
          <w:b w:val="0"/>
          <w:spacing w:val="0"/>
          <w:sz w:val="28"/>
        </w:rPr>
        <w:t>Информация о ТОСЭР «Донецк» размещена на официальных сайтах Правительства Ростовской области, минэкономразвития области (с вынесением баннера «ТОР Донецк» на главную страницу), Администрации города  До</w:t>
      </w:r>
      <w:r>
        <w:rPr>
          <w:rFonts w:ascii="Times New Roman" w:hAnsi="Times New Roman"/>
          <w:b w:val="0"/>
          <w:spacing w:val="0"/>
          <w:sz w:val="28"/>
        </w:rPr>
        <w:t>нецка. Информационные материалы содержат нормативные акты и справочную информацию для инвесторов, а также  проиллюстрированы слайдами.</w:t>
      </w:r>
    </w:p>
    <w:p w14:paraId="3C000000">
      <w:pPr>
        <w:tabs>
          <w:tab w:leader="none" w:pos="1080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</w:rPr>
        <w:t xml:space="preserve">Администрацией города Донецка разработан и размещен на въезде в город баннер, информирующий о присвоении городу статуса </w:t>
      </w:r>
      <w:r>
        <w:rPr>
          <w:rFonts w:ascii="Times New Roman" w:hAnsi="Times New Roman"/>
          <w:b w:val="0"/>
          <w:sz w:val="28"/>
        </w:rPr>
        <w:t>ТОСЭР и налоговых льготах для инвесторов.</w:t>
      </w:r>
    </w:p>
    <w:p w14:paraId="3D000000">
      <w:pPr>
        <w:tabs>
          <w:tab w:leader="none" w:pos="1080" w:val="left"/>
        </w:tabs>
        <w:spacing w:after="0" w:line="240" w:lineRule="auto"/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настоящее время имеются договоренности с потенциальными резидентами, изъявившими желание реализовывать инвестиционные проекты на территории ТОСЭР «Донецк», что позволит увеличить инвестиции в основной капитал без</w:t>
      </w:r>
      <w:r>
        <w:rPr>
          <w:rFonts w:ascii="Times New Roman" w:hAnsi="Times New Roman"/>
          <w:b w:val="0"/>
          <w:sz w:val="28"/>
        </w:rPr>
        <w:t xml:space="preserve"> учета бюджетных средств. </w:t>
      </w:r>
    </w:p>
    <w:p w14:paraId="3E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В 2026 году планируемый объем инвестиций по малым предприятиям (с учётом </w:t>
      </w:r>
      <w:r>
        <w:rPr>
          <w:rFonts w:ascii="Times New Roman" w:hAnsi="Times New Roman"/>
          <w:b w:val="0"/>
          <w:sz w:val="28"/>
        </w:rPr>
        <w:t>микропредприятий</w:t>
      </w:r>
      <w:r>
        <w:rPr>
          <w:rFonts w:ascii="Times New Roman" w:hAnsi="Times New Roman"/>
          <w:b w:val="0"/>
          <w:sz w:val="28"/>
        </w:rPr>
        <w:t>) составит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552,1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млн. рублей.</w:t>
      </w:r>
    </w:p>
    <w:p w14:paraId="3F000000">
      <w:pPr>
        <w:tabs>
          <w:tab w:leader="none" w:pos="3818" w:val="left"/>
        </w:tabs>
        <w:spacing w:after="0" w:line="240" w:lineRule="auto"/>
        <w:ind w:firstLine="425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В 2022 – 2026 годах инвестиции на средних предприятиях отсутствуют. </w:t>
      </w:r>
    </w:p>
    <w:p w14:paraId="40000000">
      <w:pPr>
        <w:tabs>
          <w:tab w:leader="none" w:pos="3818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8"/>
        </w:rPr>
      </w:pPr>
    </w:p>
    <w:p w14:paraId="41000000">
      <w:pPr>
        <w:tabs>
          <w:tab w:leader="none" w:pos="3818" w:val="left"/>
        </w:tabs>
        <w:spacing w:after="0"/>
        <w:ind/>
        <w:jc w:val="both"/>
        <w:rPr>
          <w:rFonts w:ascii="Times New Roman" w:hAnsi="Times New Roman"/>
          <w:b w:val="0"/>
          <w:sz w:val="28"/>
        </w:rPr>
      </w:pPr>
    </w:p>
    <w:p w14:paraId="42000000">
      <w:pPr>
        <w:tabs>
          <w:tab w:leader="none" w:pos="3818" w:val="left"/>
        </w:tabs>
        <w:spacing w:after="0" w:before="57"/>
        <w:ind/>
        <w:jc w:val="both"/>
        <w:rPr>
          <w:rFonts w:ascii="Times New Roman" w:hAnsi="Times New Roman"/>
          <w:sz w:val="28"/>
        </w:rPr>
      </w:pPr>
    </w:p>
    <w:p w14:paraId="43000000">
      <w:pPr>
        <w:tabs>
          <w:tab w:leader="none" w:pos="3818" w:val="left"/>
        </w:tabs>
        <w:spacing w:after="0" w:before="57"/>
        <w:ind/>
        <w:jc w:val="both"/>
        <w:rPr>
          <w:rFonts w:ascii="Times New Roman" w:hAnsi="Times New Roman"/>
          <w:sz w:val="28"/>
        </w:rPr>
      </w:pPr>
    </w:p>
    <w:p w14:paraId="44000000">
      <w:pPr>
        <w:tabs>
          <w:tab w:leader="none" w:pos="3818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r>
        <w:rPr>
          <w:rFonts w:ascii="Times New Roman" w:hAnsi="Times New Roman"/>
          <w:sz w:val="28"/>
        </w:rPr>
        <w:t>Администрации</w:t>
      </w:r>
    </w:p>
    <w:p w14:paraId="45000000">
      <w:pPr>
        <w:tabs>
          <w:tab w:leader="none" w:pos="3818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города Донецка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экономике и строительству                                       В.А. Попов</w:t>
      </w:r>
    </w:p>
    <w:p w14:paraId="46000000">
      <w:pPr>
        <w:tabs>
          <w:tab w:leader="none" w:pos="3818" w:val="left"/>
        </w:tabs>
        <w:spacing w:after="0" w:line="240" w:lineRule="auto"/>
        <w:ind/>
        <w:jc w:val="both"/>
      </w:pPr>
    </w:p>
    <w:p w14:paraId="47000000">
      <w:pPr>
        <w:tabs>
          <w:tab w:leader="none" w:pos="3818" w:val="left"/>
        </w:tabs>
        <w:spacing w:after="0"/>
        <w:ind/>
        <w:jc w:val="both"/>
      </w:pPr>
    </w:p>
    <w:p w14:paraId="48000000">
      <w:pPr>
        <w:tabs>
          <w:tab w:leader="none" w:pos="3818" w:val="left"/>
        </w:tabs>
        <w:spacing w:after="0"/>
        <w:ind/>
        <w:jc w:val="both"/>
      </w:pPr>
    </w:p>
    <w:p w14:paraId="49000000">
      <w:pPr>
        <w:tabs>
          <w:tab w:leader="none" w:pos="3818" w:val="left"/>
        </w:tabs>
        <w:spacing w:after="0"/>
        <w:ind/>
        <w:jc w:val="both"/>
      </w:pPr>
    </w:p>
    <w:p w14:paraId="4A000000">
      <w:pPr>
        <w:tabs>
          <w:tab w:leader="none" w:pos="3818" w:val="left"/>
        </w:tabs>
        <w:spacing w:after="0"/>
        <w:ind/>
        <w:jc w:val="both"/>
      </w:pPr>
    </w:p>
    <w:p w14:paraId="4B000000">
      <w:pPr>
        <w:tabs>
          <w:tab w:leader="none" w:pos="3818" w:val="left"/>
        </w:tabs>
        <w:spacing w:after="0"/>
        <w:ind/>
        <w:jc w:val="both"/>
      </w:pPr>
    </w:p>
    <w:p w14:paraId="4C000000">
      <w:pPr>
        <w:tabs>
          <w:tab w:leader="none" w:pos="3818" w:val="left"/>
        </w:tabs>
        <w:spacing w:after="0"/>
        <w:ind/>
        <w:jc w:val="both"/>
      </w:pPr>
    </w:p>
    <w:p w14:paraId="4D000000">
      <w:pPr>
        <w:tabs>
          <w:tab w:leader="none" w:pos="3818" w:val="left"/>
        </w:tabs>
        <w:spacing w:after="0"/>
        <w:ind/>
        <w:jc w:val="both"/>
      </w:pPr>
    </w:p>
    <w:p w14:paraId="4E000000">
      <w:pPr>
        <w:tabs>
          <w:tab w:leader="none" w:pos="3818" w:val="left"/>
        </w:tabs>
        <w:spacing w:after="0"/>
        <w:ind/>
        <w:jc w:val="both"/>
      </w:pPr>
      <w:r>
        <w:rPr>
          <w:rFonts w:ascii="Times New Roman" w:hAnsi="Times New Roman"/>
          <w:sz w:val="16"/>
        </w:rPr>
        <w:t xml:space="preserve">Исп. </w:t>
      </w:r>
      <w:r>
        <w:rPr>
          <w:rFonts w:ascii="Times New Roman" w:hAnsi="Times New Roman"/>
          <w:sz w:val="16"/>
        </w:rPr>
        <w:t>Кобзистова</w:t>
      </w:r>
      <w:r>
        <w:rPr>
          <w:rFonts w:ascii="Times New Roman" w:hAnsi="Times New Roman"/>
          <w:sz w:val="16"/>
        </w:rPr>
        <w:t xml:space="preserve"> Татьяна Геннадиевна</w:t>
      </w:r>
    </w:p>
    <w:p w14:paraId="4F000000">
      <w:pPr>
        <w:tabs>
          <w:tab w:leader="none" w:pos="3818" w:val="left"/>
        </w:tabs>
        <w:spacing w:after="0"/>
        <w:ind/>
        <w:jc w:val="both"/>
      </w:pPr>
      <w:r>
        <w:rPr>
          <w:rFonts w:ascii="Times New Roman" w:hAnsi="Times New Roman"/>
          <w:sz w:val="16"/>
        </w:rPr>
        <w:t>8 (86368) 2 25 00</w:t>
      </w:r>
    </w:p>
    <w:sectPr>
      <w:pgSz w:h="16838" w:orient="portrait" w:w="11906"/>
      <w:pgMar w:bottom="567" w:footer="720" w:gutter="0" w:header="720" w:left="992" w:right="709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Указатель1"/>
    <w:basedOn w:val="Style_2"/>
    <w:link w:val="Style_4_ch"/>
  </w:style>
  <w:style w:styleId="Style_4_ch" w:type="character">
    <w:name w:val="Указатель1"/>
    <w:basedOn w:val="Style_2_ch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index heading"/>
    <w:basedOn w:val="Style_2"/>
    <w:link w:val="Style_8_ch"/>
  </w:style>
  <w:style w:styleId="Style_8_ch" w:type="character">
    <w:name w:val="index heading"/>
    <w:basedOn w:val="Style_2_ch"/>
    <w:link w:val="Style_8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aption"/>
    <w:basedOn w:val="Style_2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2_ch"/>
    <w:link w:val="Style_10"/>
    <w:rPr>
      <w:i w:val="1"/>
      <w:sz w:val="24"/>
    </w:rPr>
  </w:style>
  <w:style w:styleId="Style_1" w:type="paragraph">
    <w:name w:val="Обычный1"/>
    <w:link w:val="Style_1_ch"/>
    <w:rPr>
      <w:rFonts w:ascii="Calibri" w:hAnsi="Calibri"/>
      <w:sz w:val="22"/>
    </w:rPr>
  </w:style>
  <w:style w:styleId="Style_1_ch" w:type="character">
    <w:name w:val="Обычный1"/>
    <w:link w:val="Style_1"/>
    <w:rPr>
      <w:rFonts w:ascii="Calibri" w:hAnsi="Calibri"/>
      <w:sz w:val="22"/>
    </w:rPr>
  </w:style>
  <w:style w:styleId="Style_11" w:type="paragraph">
    <w:name w:val="caption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2_ch"/>
    <w:link w:val="Style_11"/>
    <w:rPr>
      <w:i w:val="1"/>
      <w:sz w:val="24"/>
    </w:rPr>
  </w:style>
  <w:style w:styleId="Style_12" w:type="paragraph">
    <w:name w:val="toc 3"/>
    <w:next w:val="Style_2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Заголовок"/>
    <w:basedOn w:val="Style_2"/>
    <w:next w:val="Style_14"/>
    <w:link w:val="Style_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_ch" w:type="character">
    <w:name w:val="Заголовок"/>
    <w:basedOn w:val="Style_2_ch"/>
    <w:link w:val="Style_13"/>
    <w:rPr>
      <w:rFonts w:ascii="Liberation Sans" w:hAnsi="Liberation San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4" w:type="paragraph">
    <w:name w:val="Body Text"/>
    <w:basedOn w:val="Style_2"/>
    <w:link w:val="Style_14_ch"/>
    <w:pPr>
      <w:spacing w:after="140"/>
      <w:ind/>
    </w:pPr>
  </w:style>
  <w:style w:styleId="Style_14_ch" w:type="character">
    <w:name w:val="Body Text"/>
    <w:basedOn w:val="Style_2_ch"/>
    <w:link w:val="Style_14"/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Строгий1"/>
    <w:basedOn w:val="Style_19"/>
    <w:link w:val="Style_18_ch"/>
    <w:rPr>
      <w:b w:val="1"/>
    </w:rPr>
  </w:style>
  <w:style w:styleId="Style_18_ch" w:type="character">
    <w:name w:val="Строгий1"/>
    <w:basedOn w:val="Style_19_ch"/>
    <w:link w:val="Style_18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</w:rPr>
  </w:style>
  <w:style w:styleId="Style_23_ch" w:type="character">
    <w:name w:val="Header and Footer"/>
    <w:link w:val="Style_23"/>
    <w:rPr>
      <w:rFonts w:ascii="XO Thames" w:hAnsi="XO Thames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toc 9"/>
    <w:next w:val="Style_2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Normal (Web)"/>
    <w:basedOn w:val="Style_2"/>
    <w:link w:val="Style_26_ch"/>
    <w:pPr>
      <w:spacing w:after="280" w:before="280" w:line="240" w:lineRule="auto"/>
      <w:ind/>
    </w:pPr>
    <w:rPr>
      <w:rFonts w:ascii="Times New Roman" w:hAnsi="Times New Roman"/>
      <w:sz w:val="24"/>
    </w:rPr>
  </w:style>
  <w:style w:styleId="Style_26_ch" w:type="character">
    <w:name w:val="Normal (Web)"/>
    <w:basedOn w:val="Style_2_ch"/>
    <w:link w:val="Style_26"/>
    <w:rPr>
      <w:rFonts w:ascii="Times New Roman" w:hAnsi="Times New Roman"/>
      <w:sz w:val="24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8"/>
    <w:next w:val="Style_2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30" w:type="paragraph">
    <w:name w:val="Subtitle"/>
    <w:next w:val="Style_2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2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2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2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paragraph">
    <w:name w:val="List"/>
    <w:basedOn w:val="Style_14"/>
    <w:link w:val="Style_34_ch"/>
  </w:style>
  <w:style w:styleId="Style_34_ch" w:type="character">
    <w:name w:val="List"/>
    <w:basedOn w:val="Style_14_ch"/>
    <w:link w:val="Style_34"/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2023-06-02T13:11:56Z</dcterms:modified>
</cp:coreProperties>
</file>