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D8" w:rsidRDefault="00B30A17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Пояснительная записка </w:t>
      </w:r>
    </w:p>
    <w:p w:rsidR="006073D8" w:rsidRDefault="00B30A17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к разделу III. «Малое и среднее предпринимательство» </w:t>
      </w:r>
    </w:p>
    <w:p w:rsidR="006073D8" w:rsidRDefault="00B30A17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прогноза социально-экономического развития на 2025-2027 годы </w:t>
      </w:r>
    </w:p>
    <w:p w:rsidR="006073D8" w:rsidRDefault="00B30A17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г. Донецка Ростовской области</w:t>
      </w:r>
    </w:p>
    <w:p w:rsidR="006073D8" w:rsidRDefault="00B30A17">
      <w:pPr>
        <w:tabs>
          <w:tab w:val="left" w:pos="3818"/>
        </w:tabs>
      </w:pPr>
      <w:r>
        <w:rPr>
          <w:rFonts w:ascii="Times New Roman" w:hAnsi="Times New Roman"/>
          <w:sz w:val="28"/>
        </w:rPr>
        <w:tab/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 xml:space="preserve">Особое место в экономической и социальной сферах города Донецка занимает малый и </w:t>
      </w:r>
      <w:r>
        <w:rPr>
          <w:rFonts w:ascii="Times New Roman" w:hAnsi="Times New Roman"/>
          <w:sz w:val="28"/>
        </w:rPr>
        <w:t>средний бизнес, который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 города, стабильность налоговых поступлений.</w:t>
      </w:r>
      <w:proofErr w:type="gramEnd"/>
      <w:r>
        <w:rPr>
          <w:rFonts w:ascii="Times New Roman" w:hAnsi="Times New Roman"/>
          <w:sz w:val="28"/>
        </w:rPr>
        <w:t xml:space="preserve"> Раз</w:t>
      </w:r>
      <w:r>
        <w:rPr>
          <w:rFonts w:ascii="Times New Roman" w:hAnsi="Times New Roman"/>
          <w:sz w:val="28"/>
        </w:rPr>
        <w:t>витие предпринимательства является одной из приоритетных задач социально – экономического развития города Донецка.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В 2018 году постановлением Администрации города Донецка от 18.12.2018        № 89 утверждена муниципальная программа муниципального образован</w:t>
      </w:r>
      <w:r>
        <w:rPr>
          <w:rFonts w:ascii="Times New Roman" w:hAnsi="Times New Roman"/>
          <w:sz w:val="28"/>
        </w:rPr>
        <w:t>ия         «Город Донецк» «Экономическое развитие и инновационная экономика», основная цель которой является создание благоприятного предпринимательского климата и условий для ведения бизнеса.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01.01.2024 года в городе Донецке осуществляют п</w:t>
      </w:r>
      <w:r>
        <w:rPr>
          <w:rFonts w:ascii="Times New Roman" w:hAnsi="Times New Roman"/>
          <w:sz w:val="28"/>
        </w:rPr>
        <w:t xml:space="preserve">редпринимательскую деятельность </w:t>
      </w:r>
      <w:r>
        <w:rPr>
          <w:rFonts w:ascii="Times New Roman" w:hAnsi="Times New Roman"/>
          <w:sz w:val="28"/>
        </w:rPr>
        <w:t xml:space="preserve">214 малых предприятий (с учётом </w:t>
      </w:r>
      <w:proofErr w:type="spellStart"/>
      <w:r>
        <w:rPr>
          <w:rFonts w:ascii="Times New Roman" w:hAnsi="Times New Roman"/>
          <w:sz w:val="28"/>
        </w:rPr>
        <w:t>микропредприятий</w:t>
      </w:r>
      <w:proofErr w:type="spellEnd"/>
      <w:r>
        <w:rPr>
          <w:rFonts w:ascii="Times New Roman" w:hAnsi="Times New Roman"/>
          <w:sz w:val="28"/>
        </w:rPr>
        <w:t xml:space="preserve">). 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Количество индивидуальных предпринимателей составляет 1138 </w:t>
      </w:r>
      <w:r>
        <w:rPr>
          <w:rFonts w:ascii="Times New Roman" w:hAnsi="Times New Roman"/>
          <w:sz w:val="28"/>
        </w:rPr>
        <w:t xml:space="preserve">единицы. 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Style w:val="1f"/>
          <w:rFonts w:ascii="Times New Roman" w:hAnsi="Times New Roman"/>
          <w:sz w:val="28"/>
        </w:rPr>
        <w:t xml:space="preserve">По состоянию на </w:t>
      </w:r>
      <w:r>
        <w:rPr>
          <w:rStyle w:val="1f"/>
          <w:rFonts w:ascii="Times New Roman" w:hAnsi="Times New Roman"/>
          <w:sz w:val="28"/>
        </w:rPr>
        <w:t xml:space="preserve">01.01.2024 </w:t>
      </w:r>
      <w:r>
        <w:rPr>
          <w:rStyle w:val="1f"/>
          <w:rFonts w:ascii="Times New Roman" w:hAnsi="Times New Roman"/>
          <w:sz w:val="28"/>
        </w:rPr>
        <w:t xml:space="preserve">года численность работников, занятых на малых предприятиях (с учётом </w:t>
      </w:r>
      <w:proofErr w:type="spellStart"/>
      <w:r>
        <w:rPr>
          <w:rStyle w:val="1f"/>
          <w:rFonts w:ascii="Times New Roman" w:hAnsi="Times New Roman"/>
          <w:sz w:val="28"/>
        </w:rPr>
        <w:t>микропредпр</w:t>
      </w:r>
      <w:r>
        <w:rPr>
          <w:rStyle w:val="1f"/>
          <w:rFonts w:ascii="Times New Roman" w:hAnsi="Times New Roman"/>
          <w:sz w:val="28"/>
        </w:rPr>
        <w:t>иятий</w:t>
      </w:r>
      <w:proofErr w:type="spellEnd"/>
      <w:r>
        <w:rPr>
          <w:rStyle w:val="1f"/>
          <w:rFonts w:ascii="Times New Roman" w:hAnsi="Times New Roman"/>
          <w:sz w:val="28"/>
        </w:rPr>
        <w:t xml:space="preserve">) составила 1140 человек (темп роста к 2022 году составил 109,2 %). 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Style w:val="1f"/>
          <w:rFonts w:ascii="Times New Roman" w:hAnsi="Times New Roman"/>
          <w:sz w:val="28"/>
        </w:rPr>
        <w:t xml:space="preserve">В 2027 году планируемая среднесписочная численность на малых предприятиях (с учётом </w:t>
      </w:r>
      <w:proofErr w:type="spellStart"/>
      <w:r>
        <w:rPr>
          <w:rStyle w:val="1f"/>
          <w:rFonts w:ascii="Times New Roman" w:hAnsi="Times New Roman"/>
          <w:sz w:val="28"/>
        </w:rPr>
        <w:t>микропредприятий</w:t>
      </w:r>
      <w:proofErr w:type="spellEnd"/>
      <w:r>
        <w:rPr>
          <w:rStyle w:val="1f"/>
          <w:rFonts w:ascii="Times New Roman" w:hAnsi="Times New Roman"/>
          <w:sz w:val="28"/>
        </w:rPr>
        <w:t xml:space="preserve">) составит 1158 </w:t>
      </w:r>
      <w:r>
        <w:rPr>
          <w:rStyle w:val="1f"/>
          <w:rFonts w:ascii="Times New Roman" w:hAnsi="Times New Roman"/>
          <w:sz w:val="28"/>
        </w:rPr>
        <w:t>человек.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на территории города Донецка осуществляли свою</w:t>
      </w:r>
      <w:r>
        <w:rPr>
          <w:rFonts w:ascii="Times New Roman" w:hAnsi="Times New Roman"/>
          <w:sz w:val="28"/>
        </w:rPr>
        <w:t xml:space="preserve"> деятельность 3 средних предприятия</w:t>
      </w:r>
      <w:r>
        <w:rPr>
          <w:rFonts w:ascii="Times New Roman" w:hAnsi="Times New Roman"/>
          <w:sz w:val="28"/>
        </w:rPr>
        <w:t xml:space="preserve">  со среднесписочной численностью работников 6 человек.</w:t>
      </w:r>
    </w:p>
    <w:p w:rsidR="00B30A17" w:rsidRDefault="00B30A17" w:rsidP="00B30A17">
      <w:pPr>
        <w:tabs>
          <w:tab w:val="left" w:pos="381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0A17">
        <w:rPr>
          <w:rFonts w:ascii="Times New Roman" w:hAnsi="Times New Roman"/>
          <w:sz w:val="28"/>
          <w:szCs w:val="28"/>
        </w:rPr>
        <w:t>В 2023 году количество средних предприятий осталось на уровне 2022 года.</w:t>
      </w:r>
    </w:p>
    <w:p w:rsidR="00B30A17" w:rsidRDefault="00B30A17" w:rsidP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0A17">
        <w:rPr>
          <w:rFonts w:ascii="Times New Roman" w:hAnsi="Times New Roman"/>
          <w:sz w:val="28"/>
          <w:szCs w:val="28"/>
        </w:rPr>
        <w:t xml:space="preserve">В 2024 году количество средних предприятий уменьшится на 1 единицу в результате закрытия </w:t>
      </w:r>
      <w:r w:rsidRPr="00B30A17">
        <w:rPr>
          <w:rFonts w:ascii="Times New Roman" w:hAnsi="Times New Roman"/>
          <w:sz w:val="28"/>
          <w:szCs w:val="28"/>
        </w:rPr>
        <w:t>одного филиала сферы торговли с численностью работников 2 человека и составит 2 единицы со среднесписочной численностью работников 4 человека.</w:t>
      </w:r>
    </w:p>
    <w:p w:rsidR="00B30A17" w:rsidRDefault="00B30A17" w:rsidP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0A17">
        <w:rPr>
          <w:rFonts w:ascii="Times New Roman" w:hAnsi="Times New Roman"/>
          <w:sz w:val="28"/>
          <w:szCs w:val="28"/>
        </w:rPr>
        <w:t>Планируемая среднесписочная численность на средних предприятиях в 2025 - 2027 годах составит 4человека.</w:t>
      </w:r>
      <w:r w:rsidRPr="00B30A17">
        <w:rPr>
          <w:rFonts w:ascii="Times New Roman" w:hAnsi="Times New Roman"/>
          <w:sz w:val="28"/>
          <w:szCs w:val="28"/>
        </w:rPr>
        <w:t xml:space="preserve"> </w:t>
      </w:r>
    </w:p>
    <w:p w:rsidR="006073D8" w:rsidRPr="00B30A17" w:rsidRDefault="00B30A17" w:rsidP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0A17">
        <w:rPr>
          <w:rFonts w:ascii="Times New Roman" w:hAnsi="Times New Roman"/>
          <w:sz w:val="28"/>
          <w:szCs w:val="28"/>
        </w:rPr>
        <w:t>По сост</w:t>
      </w:r>
      <w:r w:rsidRPr="00B30A17">
        <w:rPr>
          <w:rFonts w:ascii="Times New Roman" w:hAnsi="Times New Roman"/>
          <w:sz w:val="28"/>
          <w:szCs w:val="28"/>
        </w:rPr>
        <w:t>оянию</w:t>
      </w:r>
      <w:r w:rsidRPr="00B30A17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A17">
        <w:rPr>
          <w:rFonts w:ascii="Times New Roman" w:hAnsi="Times New Roman"/>
          <w:sz w:val="28"/>
          <w:szCs w:val="28"/>
        </w:rPr>
        <w:t>01.01.2024</w:t>
      </w:r>
      <w:r w:rsidRPr="00B30A17">
        <w:rPr>
          <w:rFonts w:ascii="Times New Roman" w:hAnsi="Times New Roman"/>
          <w:sz w:val="28"/>
          <w:szCs w:val="28"/>
        </w:rPr>
        <w:t xml:space="preserve"> года размер официально начисленной среднемесячной заработной платы на малых предприятиях составил 38840 рублей, в 2027 году планируемая  среднемесячная заработная плата на малых предприятиях составит54009,5 рублей. Размер официально начи</w:t>
      </w:r>
      <w:r w:rsidRPr="00B30A17">
        <w:rPr>
          <w:rFonts w:ascii="Times New Roman" w:hAnsi="Times New Roman"/>
          <w:sz w:val="28"/>
          <w:szCs w:val="28"/>
        </w:rPr>
        <w:t xml:space="preserve">сленной заработной платы на </w:t>
      </w:r>
      <w:proofErr w:type="spellStart"/>
      <w:r w:rsidRPr="00B30A17">
        <w:rPr>
          <w:rFonts w:ascii="Times New Roman" w:hAnsi="Times New Roman"/>
          <w:sz w:val="28"/>
          <w:szCs w:val="28"/>
        </w:rPr>
        <w:t>микропредприятиях</w:t>
      </w:r>
      <w:proofErr w:type="spellEnd"/>
      <w:r w:rsidRPr="00B30A17">
        <w:rPr>
          <w:rFonts w:ascii="Times New Roman" w:hAnsi="Times New Roman"/>
          <w:sz w:val="28"/>
          <w:szCs w:val="28"/>
        </w:rPr>
        <w:t xml:space="preserve"> по состоянию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A17">
        <w:rPr>
          <w:rFonts w:ascii="Times New Roman" w:hAnsi="Times New Roman"/>
          <w:sz w:val="28"/>
          <w:szCs w:val="28"/>
        </w:rPr>
        <w:t>01.01.2024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A17">
        <w:rPr>
          <w:rFonts w:ascii="Times New Roman" w:hAnsi="Times New Roman"/>
          <w:sz w:val="28"/>
          <w:szCs w:val="28"/>
        </w:rPr>
        <w:t>года составил 17866,0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A17">
        <w:rPr>
          <w:rFonts w:ascii="Times New Roman" w:hAnsi="Times New Roman"/>
          <w:sz w:val="28"/>
          <w:szCs w:val="28"/>
        </w:rPr>
        <w:t>рублей, в 2027 году планируемая  среднемесячная заработная плата составит 24888,2 рублей. Размер официально начисленной среднемесячной заработной платы на средних п</w:t>
      </w:r>
      <w:r w:rsidRPr="00B30A17">
        <w:rPr>
          <w:rFonts w:ascii="Times New Roman" w:hAnsi="Times New Roman"/>
          <w:sz w:val="28"/>
          <w:szCs w:val="28"/>
        </w:rPr>
        <w:t xml:space="preserve">редприятиях по состоянию на 01.01.2024 года составил 37815,8 рублей,  планируемая  среднемесячная заработная плата  на средних предприятиях в 2027 году составит 52585,4рублей. </w:t>
      </w:r>
    </w:p>
    <w:p w:rsidR="006073D8" w:rsidRDefault="00B30A17" w:rsidP="00B30A17">
      <w:pPr>
        <w:tabs>
          <w:tab w:val="left" w:pos="3818"/>
        </w:tabs>
        <w:spacing w:after="0" w:line="240" w:lineRule="auto"/>
        <w:ind w:firstLine="567"/>
        <w:jc w:val="both"/>
      </w:pPr>
      <w:r w:rsidRPr="00B30A17">
        <w:rPr>
          <w:rFonts w:ascii="Times New Roman" w:hAnsi="Times New Roman"/>
          <w:sz w:val="28"/>
          <w:szCs w:val="28"/>
        </w:rPr>
        <w:t xml:space="preserve">Оборот по малым предприятиям (с учётом </w:t>
      </w:r>
      <w:proofErr w:type="spellStart"/>
      <w:r w:rsidRPr="00B30A17"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 w:rsidRPr="00B30A17">
        <w:rPr>
          <w:rFonts w:ascii="Times New Roman" w:hAnsi="Times New Roman"/>
          <w:sz w:val="28"/>
          <w:szCs w:val="28"/>
        </w:rPr>
        <w:t>) по итогам 2023 года со</w:t>
      </w:r>
      <w:r w:rsidRPr="00B30A17">
        <w:rPr>
          <w:rFonts w:ascii="Times New Roman" w:hAnsi="Times New Roman"/>
          <w:sz w:val="28"/>
          <w:szCs w:val="28"/>
        </w:rPr>
        <w:t xml:space="preserve">ставил5232,1 млн. рублей (темп роста к 2022 году составил102,5%). </w:t>
      </w:r>
      <w:r w:rsidRPr="00B30A17">
        <w:rPr>
          <w:rFonts w:ascii="Times New Roman" w:hAnsi="Times New Roman"/>
          <w:sz w:val="28"/>
          <w:szCs w:val="28"/>
        </w:rPr>
        <w:lastRenderedPageBreak/>
        <w:t xml:space="preserve">Планируемый оборот по малым предприятиям (с учётом </w:t>
      </w:r>
      <w:proofErr w:type="spellStart"/>
      <w:r w:rsidRPr="00B30A17"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 w:rsidRPr="00B30A17">
        <w:rPr>
          <w:rFonts w:ascii="Times New Roman" w:hAnsi="Times New Roman"/>
          <w:sz w:val="28"/>
          <w:szCs w:val="28"/>
        </w:rPr>
        <w:t>) в 2027 году составит9033,5 млн. руб</w:t>
      </w:r>
      <w:r>
        <w:rPr>
          <w:rFonts w:ascii="Times New Roman" w:hAnsi="Times New Roman"/>
          <w:sz w:val="28"/>
        </w:rPr>
        <w:t xml:space="preserve">лей (темп роста к 2022 году  -172,7 %). 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Рост показателя в сравнении с 2022 годом обус</w:t>
      </w:r>
      <w:r>
        <w:rPr>
          <w:rFonts w:ascii="Times New Roman" w:hAnsi="Times New Roman"/>
          <w:sz w:val="28"/>
        </w:rPr>
        <w:t xml:space="preserve">ловлен увеличением оборота на малых и </w:t>
      </w:r>
      <w:proofErr w:type="spellStart"/>
      <w:r>
        <w:rPr>
          <w:rFonts w:ascii="Times New Roman" w:hAnsi="Times New Roman"/>
          <w:sz w:val="28"/>
        </w:rPr>
        <w:t>микропредприятиях</w:t>
      </w:r>
      <w:proofErr w:type="spellEnd"/>
      <w:r>
        <w:rPr>
          <w:rFonts w:ascii="Times New Roman" w:hAnsi="Times New Roman"/>
          <w:sz w:val="28"/>
        </w:rPr>
        <w:t>, занятых в сфере обрабатывающего производства,  розничной торговли и прочих видов деятельности.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Оборот по средним предприятиям в 2023 году составил 10,3 млн. рублей.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Наблюдается увеличение показателя </w:t>
      </w:r>
      <w:r>
        <w:rPr>
          <w:rFonts w:ascii="Times New Roman" w:hAnsi="Times New Roman"/>
          <w:sz w:val="28"/>
        </w:rPr>
        <w:t xml:space="preserve">по сравнению с 2022 годом  (темп роста к 2022 году составил 108,4 %). </w:t>
      </w:r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>Планируемый оборот по средним предприятиям в 2024 году составит –11,3 млн. рублей, в 2025 году составит - 11,5 млн. рублей, в 2026 году —11,6 млн. рублей, в 2027 году — 11,6 млн. рублей</w:t>
      </w:r>
      <w:r>
        <w:rPr>
          <w:rFonts w:ascii="Times New Roman" w:hAnsi="Times New Roman"/>
          <w:sz w:val="28"/>
        </w:rPr>
        <w:t>.</w:t>
      </w:r>
      <w:proofErr w:type="gramEnd"/>
    </w:p>
    <w:p w:rsidR="006073D8" w:rsidRDefault="00B30A17">
      <w:pPr>
        <w:tabs>
          <w:tab w:val="left" w:pos="3818"/>
        </w:tabs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 xml:space="preserve">Объем инвестиций в основной капитал малых предприятий (с учётом </w:t>
      </w:r>
      <w:proofErr w:type="spellStart"/>
      <w:r>
        <w:rPr>
          <w:rFonts w:ascii="Times New Roman" w:hAnsi="Times New Roman"/>
          <w:sz w:val="28"/>
        </w:rPr>
        <w:t>микропредприятий</w:t>
      </w:r>
      <w:proofErr w:type="spellEnd"/>
      <w:r>
        <w:rPr>
          <w:rFonts w:ascii="Times New Roman" w:hAnsi="Times New Roman"/>
          <w:sz w:val="28"/>
        </w:rPr>
        <w:t>) в 2023 году составил 547,2 млн. рублей (объем инвестиций в 2022 году составил 428,7 млн. рублей) просматриваемое увеличение объема инвестиций в основной капитал (по полному</w:t>
      </w:r>
      <w:r>
        <w:rPr>
          <w:rFonts w:ascii="Times New Roman" w:hAnsi="Times New Roman"/>
          <w:sz w:val="28"/>
        </w:rPr>
        <w:t xml:space="preserve"> кругу предприятий) в период с 2025 – 2027 годы обусловлено реализацией инвестиционных проектов резидентов территории опережающего социально-экономического развития «Донецк».</w:t>
      </w:r>
      <w:proofErr w:type="gramEnd"/>
    </w:p>
    <w:p w:rsidR="006073D8" w:rsidRDefault="00B30A17" w:rsidP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Российской Федерации от 16.03.2018 № 280 «О создании</w:t>
      </w:r>
      <w:r>
        <w:rPr>
          <w:rFonts w:ascii="Times New Roman" w:hAnsi="Times New Roman"/>
          <w:sz w:val="28"/>
        </w:rPr>
        <w:t xml:space="preserve">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6073D8" w:rsidRDefault="00B30A17" w:rsidP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декабре 2018 год</w:t>
      </w:r>
      <w:proofErr w:type="gramStart"/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ООО</w:t>
      </w:r>
      <w:proofErr w:type="gramEnd"/>
      <w:r>
        <w:rPr>
          <w:rFonts w:ascii="Times New Roman" w:hAnsi="Times New Roman"/>
          <w:sz w:val="28"/>
        </w:rPr>
        <w:t xml:space="preserve"> «АГРОФИРМА  «ДОНЕЦКАЯ ДОЛИНА» получило статус резидента ТОСЭР «Донецк», с 2019 года начало реализацию инвестиционного проекта «Питомник плодовых деревьев».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инвестиций за  2022 год -17,478 млн. рублей, за 2023 год –16,03 млн. рублей. На 2024 год </w:t>
      </w:r>
      <w:r>
        <w:rPr>
          <w:rFonts w:ascii="Times New Roman" w:hAnsi="Times New Roman"/>
          <w:sz w:val="28"/>
        </w:rPr>
        <w:t>освоение капитальных вложений  не предусмотрено.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Инвестором приобретена сельскохозяйственная техника, навесное оборудование, выполнены агрономические (</w:t>
      </w:r>
      <w:proofErr w:type="spellStart"/>
      <w:r>
        <w:rPr>
          <w:rFonts w:ascii="Times New Roman" w:hAnsi="Times New Roman"/>
          <w:sz w:val="28"/>
        </w:rPr>
        <w:t>уходные</w:t>
      </w:r>
      <w:proofErr w:type="spellEnd"/>
      <w:r>
        <w:rPr>
          <w:rFonts w:ascii="Times New Roman" w:hAnsi="Times New Roman"/>
          <w:sz w:val="28"/>
        </w:rPr>
        <w:t xml:space="preserve">)  работы на площади 15 Га: культивация, прополка,  раскрытие маточника, срез на почку, настройка </w:t>
      </w:r>
      <w:r>
        <w:rPr>
          <w:rFonts w:ascii="Times New Roman" w:hAnsi="Times New Roman"/>
          <w:sz w:val="28"/>
        </w:rPr>
        <w:t xml:space="preserve">капельного орошения, обрезка сада. 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июля 2019 года на территории ТОСЭР «Донецк» ООО «</w:t>
      </w:r>
      <w:proofErr w:type="spellStart"/>
      <w:r>
        <w:rPr>
          <w:rFonts w:ascii="Times New Roman" w:hAnsi="Times New Roman"/>
          <w:sz w:val="28"/>
        </w:rPr>
        <w:t>АльПако</w:t>
      </w:r>
      <w:proofErr w:type="spellEnd"/>
      <w:r>
        <w:rPr>
          <w:rFonts w:ascii="Times New Roman" w:hAnsi="Times New Roman"/>
          <w:sz w:val="28"/>
        </w:rPr>
        <w:t>» приступило к реализации инвестиционного проекта «Создание предприятия по производству детских развивающих настольных игр, головоломок, книг-игрушек на территори</w:t>
      </w:r>
      <w:r>
        <w:rPr>
          <w:rFonts w:ascii="Times New Roman" w:hAnsi="Times New Roman"/>
          <w:sz w:val="28"/>
        </w:rPr>
        <w:t xml:space="preserve">и города Донецка». 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инвестиций за 2022 год составляет 5,144 млн. рублей, за 2023 год – 2,583 млн. рублей. В 2022 году  капитальные вложения инвестор направил на модернизацию производственного здания, а в 2023 году - дополнительное оборудование, необх</w:t>
      </w:r>
      <w:r>
        <w:rPr>
          <w:rFonts w:ascii="Times New Roman" w:hAnsi="Times New Roman"/>
          <w:sz w:val="28"/>
        </w:rPr>
        <w:t>одимое для реализации инвестиционного проекта. Бизнес-планом инвестора освоение капитальных вложений на 2024 год не предусмотрено, однако фактически за 4 месяца текущего года предприятием освоено 3,237 млн. рублей на приобретение промышленного оборудования</w:t>
      </w:r>
      <w:r>
        <w:rPr>
          <w:rFonts w:ascii="Times New Roman" w:hAnsi="Times New Roman"/>
          <w:sz w:val="28"/>
        </w:rPr>
        <w:t>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мае 2020 год</w:t>
      </w:r>
      <w:proofErr w:type="gramStart"/>
      <w:r>
        <w:rPr>
          <w:rFonts w:ascii="Times New Roman" w:hAnsi="Times New Roman"/>
          <w:sz w:val="28"/>
        </w:rPr>
        <w:t>а ООО</w:t>
      </w:r>
      <w:proofErr w:type="gramEnd"/>
      <w:r>
        <w:rPr>
          <w:rFonts w:ascii="Times New Roman" w:hAnsi="Times New Roman"/>
          <w:sz w:val="28"/>
        </w:rPr>
        <w:t xml:space="preserve"> «НПП «Плитка-Арти» получило статус резидента ТОСЭР «Донецк» и приступило к реализации инвестиционного проекта «Производство керамической плитки и декоров».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инвестиций за 2022 год составляет 7,363 млн. рублей, за 2023 год  - всег</w:t>
      </w:r>
      <w:r>
        <w:rPr>
          <w:rFonts w:ascii="Times New Roman" w:hAnsi="Times New Roman"/>
          <w:sz w:val="28"/>
        </w:rPr>
        <w:t>о 96,6 тыс.  рублей. На 2024 год освоение капитальных вложений не запланировано.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июле 2020 года ООО «</w:t>
      </w:r>
      <w:proofErr w:type="spellStart"/>
      <w:r>
        <w:rPr>
          <w:rFonts w:ascii="Times New Roman" w:hAnsi="Times New Roman"/>
          <w:sz w:val="28"/>
        </w:rPr>
        <w:t>Техмашсервис</w:t>
      </w:r>
      <w:proofErr w:type="spellEnd"/>
      <w:r>
        <w:rPr>
          <w:rFonts w:ascii="Times New Roman" w:hAnsi="Times New Roman"/>
          <w:sz w:val="28"/>
        </w:rPr>
        <w:t xml:space="preserve">» получило статус резидента ТОСЭР «Донецк» и приступило к реализации инвестиционного проекта «Создание в </w:t>
      </w:r>
      <w:proofErr w:type="gramStart"/>
      <w:r>
        <w:rPr>
          <w:rFonts w:ascii="Times New Roman" w:hAnsi="Times New Roman"/>
          <w:sz w:val="28"/>
        </w:rPr>
        <w:t>г</w:t>
      </w:r>
      <w:proofErr w:type="gramEnd"/>
      <w:r>
        <w:rPr>
          <w:rFonts w:ascii="Times New Roman" w:hAnsi="Times New Roman"/>
          <w:sz w:val="28"/>
        </w:rPr>
        <w:t>. Донецке Ростовской области завода</w:t>
      </w:r>
      <w:r>
        <w:rPr>
          <w:rFonts w:ascii="Times New Roman" w:hAnsi="Times New Roman"/>
          <w:sz w:val="28"/>
        </w:rPr>
        <w:t xml:space="preserve"> по механической обработке металлических изделий (головок поршня 4-5Д49.22.01-2)». 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инвестиции не осваивались, в дальнейшем  освоение капитальных вложений не планируется.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июля 2021 года ООО «</w:t>
      </w:r>
      <w:proofErr w:type="spellStart"/>
      <w:r>
        <w:rPr>
          <w:rFonts w:ascii="Times New Roman" w:hAnsi="Times New Roman"/>
          <w:sz w:val="28"/>
        </w:rPr>
        <w:t>Хэппи</w:t>
      </w:r>
      <w:proofErr w:type="spellEnd"/>
      <w:proofErr w:type="gramStart"/>
      <w:r>
        <w:rPr>
          <w:rFonts w:ascii="Times New Roman" w:hAnsi="Times New Roman"/>
          <w:sz w:val="28"/>
        </w:rPr>
        <w:t xml:space="preserve"> Т</w:t>
      </w:r>
      <w:proofErr w:type="gramEnd"/>
      <w:r>
        <w:rPr>
          <w:rFonts w:ascii="Times New Roman" w:hAnsi="Times New Roman"/>
          <w:sz w:val="28"/>
        </w:rPr>
        <w:t xml:space="preserve">ех </w:t>
      </w:r>
      <w:proofErr w:type="spellStart"/>
      <w:r>
        <w:rPr>
          <w:rFonts w:ascii="Times New Roman" w:hAnsi="Times New Roman"/>
          <w:sz w:val="28"/>
        </w:rPr>
        <w:t>Компани</w:t>
      </w:r>
      <w:proofErr w:type="spellEnd"/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приступил к реализации инвестиционного проекта  на ТОСЭР «Донецк». В 2022 году освоено 513,293 тыс. рублей капитальных вложений (приобретено здание и земельный участок, а также оборудование, необходимое для реализации инвестиционного проекта), за 2023 год</w:t>
      </w:r>
      <w:r>
        <w:rPr>
          <w:rFonts w:ascii="Times New Roman" w:hAnsi="Times New Roman"/>
          <w:sz w:val="28"/>
        </w:rPr>
        <w:t xml:space="preserve"> – 648,333 тыс. </w:t>
      </w:r>
      <w:proofErr w:type="spellStart"/>
      <w:r>
        <w:rPr>
          <w:rFonts w:ascii="Times New Roman" w:hAnsi="Times New Roman"/>
          <w:sz w:val="28"/>
        </w:rPr>
        <w:t>рублей</w:t>
      </w:r>
      <w:proofErr w:type="gramStart"/>
      <w:r>
        <w:rPr>
          <w:rFonts w:ascii="Times New Roman" w:hAnsi="Times New Roman"/>
          <w:sz w:val="28"/>
        </w:rPr>
        <w:t>.Н</w:t>
      </w:r>
      <w:proofErr w:type="gramEnd"/>
      <w:r>
        <w:rPr>
          <w:rFonts w:ascii="Times New Roman" w:hAnsi="Times New Roman"/>
          <w:sz w:val="28"/>
        </w:rPr>
        <w:t>а</w:t>
      </w:r>
      <w:proofErr w:type="spellEnd"/>
      <w:r>
        <w:rPr>
          <w:rFonts w:ascii="Times New Roman" w:hAnsi="Times New Roman"/>
          <w:sz w:val="28"/>
        </w:rPr>
        <w:t xml:space="preserve"> 2024 год освоение  капитальных вложений запланировано 2, 978 млн. рублей.  В прогнозном периоде планируется освоение капитальных вложений: в 2025 году – 2,8 млн. рублей, в 2026 году – 7,5 млн. рублей.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конце 2021 года инвестор ОО</w:t>
      </w:r>
      <w:r>
        <w:rPr>
          <w:rFonts w:ascii="Times New Roman" w:hAnsi="Times New Roman"/>
          <w:sz w:val="28"/>
        </w:rPr>
        <w:t xml:space="preserve">О «Юг Декор» получил статус резидента ТОСЭР «Донецк» и с 2022 года приступил к реализации инвестиционного </w:t>
      </w:r>
      <w:proofErr w:type="spellStart"/>
      <w:r>
        <w:rPr>
          <w:rFonts w:ascii="Times New Roman" w:hAnsi="Times New Roman"/>
          <w:sz w:val="28"/>
        </w:rPr>
        <w:t>проекта</w:t>
      </w:r>
      <w:proofErr w:type="gramStart"/>
      <w:r>
        <w:rPr>
          <w:rFonts w:ascii="Times New Roman" w:hAnsi="Times New Roman"/>
          <w:sz w:val="28"/>
        </w:rPr>
        <w:t>.З</w:t>
      </w:r>
      <w:proofErr w:type="gramEnd"/>
      <w:r>
        <w:rPr>
          <w:rFonts w:ascii="Times New Roman" w:hAnsi="Times New Roman"/>
          <w:sz w:val="28"/>
        </w:rPr>
        <w:t>а</w:t>
      </w:r>
      <w:proofErr w:type="spellEnd"/>
      <w:r>
        <w:rPr>
          <w:rFonts w:ascii="Times New Roman" w:hAnsi="Times New Roman"/>
          <w:sz w:val="28"/>
        </w:rPr>
        <w:t xml:space="preserve"> 2023 года освоено 2,5 млн. рублей капитальных вложений. В дальнейшем освоение капитальных вложений не запланировано.</w:t>
      </w:r>
    </w:p>
    <w:p w:rsidR="006073D8" w:rsidRDefault="00B30A17">
      <w:pPr>
        <w:tabs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конце 2023 года ООО </w:t>
      </w:r>
      <w:r>
        <w:rPr>
          <w:rFonts w:ascii="Times New Roman" w:hAnsi="Times New Roman"/>
          <w:sz w:val="28"/>
        </w:rPr>
        <w:t>«</w:t>
      </w:r>
      <w:proofErr w:type="gramStart"/>
      <w:r>
        <w:rPr>
          <w:rFonts w:ascii="Times New Roman" w:hAnsi="Times New Roman"/>
          <w:sz w:val="28"/>
        </w:rPr>
        <w:t>Донецкий</w:t>
      </w:r>
      <w:proofErr w:type="gramEnd"/>
      <w:r>
        <w:rPr>
          <w:rFonts w:ascii="Times New Roman" w:hAnsi="Times New Roman"/>
          <w:sz w:val="28"/>
        </w:rPr>
        <w:t xml:space="preserve"> ЗСМ» приступил к реализации инвестиционного проекта «Производство изделий из бетона и цемента», инвестировано 8,0 млн. рублей на приобретение производственного здания. На 2024 год запланировано инвестировать в приобретение оборудования 6,5 млн. р</w:t>
      </w:r>
      <w:r>
        <w:rPr>
          <w:rFonts w:ascii="Times New Roman" w:hAnsi="Times New Roman"/>
          <w:sz w:val="28"/>
        </w:rPr>
        <w:t>ублей.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конце 2023 года три инвестора получили статус резидентов ТОСЭР «Донецк» и  планируют реализацию инвестиционных проектов на территории города Донецка: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ООО «Донская кузница» </w:t>
      </w:r>
      <w:r>
        <w:rPr>
          <w:rFonts w:ascii="Times New Roman" w:hAnsi="Times New Roman"/>
          <w:sz w:val="28"/>
        </w:rPr>
        <w:t xml:space="preserve">09  октября 2023 года заключено соглашение об осуществлении деятельности на </w:t>
      </w:r>
      <w:r>
        <w:rPr>
          <w:rFonts w:ascii="Times New Roman" w:hAnsi="Times New Roman"/>
          <w:sz w:val="28"/>
        </w:rPr>
        <w:t>ТОСЭР «Донецк».  Инвестор в конце 2023 года приступил к реализации инвестиционного проекта «Производство поковок на линиях паровоздушных молотов».  За 2023 год  освоено 24,6 млн. рублей капитальных вложений на приобретение промышленного оборудования.  В да</w:t>
      </w:r>
      <w:r>
        <w:rPr>
          <w:rFonts w:ascii="Times New Roman" w:hAnsi="Times New Roman"/>
          <w:sz w:val="28"/>
        </w:rPr>
        <w:t>льнейшем не планируется освоение капитальных вложений в прогнозируемом периоде.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ООО «ПК «</w:t>
      </w:r>
      <w:proofErr w:type="spellStart"/>
      <w:r>
        <w:rPr>
          <w:rFonts w:ascii="Times New Roman" w:hAnsi="Times New Roman"/>
          <w:i/>
          <w:sz w:val="28"/>
        </w:rPr>
        <w:t>Профтекстиль</w:t>
      </w:r>
      <w:proofErr w:type="spellEnd"/>
      <w:r>
        <w:rPr>
          <w:rFonts w:ascii="Times New Roman" w:hAnsi="Times New Roman"/>
          <w:i/>
          <w:sz w:val="28"/>
        </w:rPr>
        <w:t xml:space="preserve">»  </w:t>
      </w:r>
      <w:r>
        <w:rPr>
          <w:rFonts w:ascii="Times New Roman" w:hAnsi="Times New Roman"/>
          <w:sz w:val="28"/>
        </w:rPr>
        <w:t>09  октября 2023 года заключено соглашение об осуществлении деятельности на ТОСЭР «Донецк».   Инвестор в конце 2023 года приступил к реализации инвестиц</w:t>
      </w:r>
      <w:r>
        <w:rPr>
          <w:rFonts w:ascii="Times New Roman" w:hAnsi="Times New Roman"/>
          <w:sz w:val="28"/>
        </w:rPr>
        <w:t xml:space="preserve">ионного проекта «Производство спецодежды». Планируется  привлечения 2,51 млн. рублей капитальных </w:t>
      </w:r>
      <w:proofErr w:type="spellStart"/>
      <w:r>
        <w:rPr>
          <w:rFonts w:ascii="Times New Roman" w:hAnsi="Times New Roman"/>
          <w:sz w:val="28"/>
        </w:rPr>
        <w:t>вложений</w:t>
      </w:r>
      <w:proofErr w:type="gramStart"/>
      <w:r>
        <w:rPr>
          <w:rFonts w:ascii="Times New Roman" w:hAnsi="Times New Roman"/>
          <w:sz w:val="28"/>
        </w:rPr>
        <w:t>.З</w:t>
      </w:r>
      <w:proofErr w:type="gramEnd"/>
      <w:r>
        <w:rPr>
          <w:rFonts w:ascii="Times New Roman" w:hAnsi="Times New Roman"/>
          <w:sz w:val="28"/>
        </w:rPr>
        <w:t>а</w:t>
      </w:r>
      <w:proofErr w:type="spellEnd"/>
      <w:r>
        <w:rPr>
          <w:rFonts w:ascii="Times New Roman" w:hAnsi="Times New Roman"/>
          <w:sz w:val="28"/>
        </w:rPr>
        <w:t xml:space="preserve"> 2023 год  освоено 1,03 млн. рублей капитальных вложений на приобретение оборудования для швейного производства. Оставшаяся сумма капитальных вложен</w:t>
      </w:r>
      <w:r>
        <w:rPr>
          <w:rFonts w:ascii="Times New Roman" w:hAnsi="Times New Roman"/>
          <w:sz w:val="28"/>
        </w:rPr>
        <w:t>ий будет освоена до конца 2024 года.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ООО «</w:t>
      </w:r>
      <w:proofErr w:type="spellStart"/>
      <w:r>
        <w:rPr>
          <w:rFonts w:ascii="Times New Roman" w:hAnsi="Times New Roman"/>
          <w:i/>
          <w:sz w:val="28"/>
        </w:rPr>
        <w:t>Крафт</w:t>
      </w:r>
      <w:proofErr w:type="spellEnd"/>
      <w:r>
        <w:rPr>
          <w:rFonts w:ascii="Times New Roman" w:hAnsi="Times New Roman"/>
          <w:i/>
          <w:sz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</w:rPr>
        <w:t>Технолоджи</w:t>
      </w:r>
      <w:proofErr w:type="spellEnd"/>
      <w:r>
        <w:rPr>
          <w:rFonts w:ascii="Times New Roman" w:hAnsi="Times New Roman"/>
          <w:i/>
          <w:sz w:val="28"/>
        </w:rPr>
        <w:t xml:space="preserve">» </w:t>
      </w:r>
      <w:r>
        <w:rPr>
          <w:rFonts w:ascii="Times New Roman" w:hAnsi="Times New Roman"/>
          <w:sz w:val="28"/>
        </w:rPr>
        <w:t>08 ноября 2023 года заключено соглашение об осуществлении деятельности на ТОСЭР «Донецк».  Инвестор в конце 2023 года приступил к реализации инвестиционного проекта «Производство морозильных ларей</w:t>
      </w:r>
      <w:r>
        <w:rPr>
          <w:rFonts w:ascii="Times New Roman" w:hAnsi="Times New Roman"/>
          <w:sz w:val="28"/>
        </w:rPr>
        <w:t xml:space="preserve">».  Планируется привлечение157,1 млн. рублей капитальных вложений.  По итогам 4 месяцев освоено 4 млн. рублей капитальных вложений. 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С 2024 году планируется реализация еще одного инвестиционного проекта на территории города Донецка по производству верхней </w:t>
      </w:r>
      <w:r>
        <w:rPr>
          <w:rFonts w:ascii="Times New Roman" w:hAnsi="Times New Roman"/>
          <w:sz w:val="28"/>
        </w:rPr>
        <w:t>одежды, стоимостью более 5 млн. рублей.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города Донецка предварительно, с учетом </w:t>
      </w:r>
      <w:proofErr w:type="gramStart"/>
      <w:r>
        <w:rPr>
          <w:rFonts w:ascii="Times New Roman" w:hAnsi="Times New Roman"/>
          <w:sz w:val="28"/>
        </w:rPr>
        <w:t>сроков получения статуса резидентов территории опережающего социально-экономического развития</w:t>
      </w:r>
      <w:proofErr w:type="gram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>рассматривается возможность начала реализации инвестиционных проекто</w:t>
      </w:r>
      <w:r>
        <w:rPr>
          <w:rFonts w:ascii="Times New Roman" w:hAnsi="Times New Roman"/>
          <w:sz w:val="28"/>
        </w:rPr>
        <w:t>в на бывших производственных площадях ООО «</w:t>
      </w:r>
      <w:proofErr w:type="spellStart"/>
      <w:r>
        <w:rPr>
          <w:rFonts w:ascii="Times New Roman" w:hAnsi="Times New Roman"/>
          <w:sz w:val="28"/>
        </w:rPr>
        <w:t>Донэкс</w:t>
      </w:r>
      <w:proofErr w:type="spellEnd"/>
      <w:r>
        <w:rPr>
          <w:rFonts w:ascii="Times New Roman" w:hAnsi="Times New Roman"/>
          <w:sz w:val="28"/>
        </w:rPr>
        <w:t>».</w:t>
      </w:r>
    </w:p>
    <w:p w:rsidR="006073D8" w:rsidRDefault="00B30A1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Компания  «Лебединский торговых дом» заявила о намерении получения статуса резидента ТОСЭР «Донецк» для реализации крупного инвестиционного проекта по созданию производства морозильной техники. Данное про</w:t>
      </w:r>
      <w:r>
        <w:rPr>
          <w:rFonts w:ascii="Times New Roman" w:hAnsi="Times New Roman"/>
          <w:sz w:val="28"/>
        </w:rPr>
        <w:t>изводство относится к виду деятельности, который не предусмотрен перечнем разрешенных видов деятельности для ТОСЭР «Донецк».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Администрацией города Донецка организовано активное продвижение информации о возможностях ТОСЭР «Донецк», о преференциях, предусмот</w:t>
      </w:r>
      <w:r>
        <w:rPr>
          <w:rFonts w:ascii="Times New Roman" w:hAnsi="Times New Roman"/>
          <w:sz w:val="28"/>
        </w:rPr>
        <w:t xml:space="preserve">ренных для  потенциальных резидентов. </w:t>
      </w:r>
    </w:p>
    <w:p w:rsidR="006073D8" w:rsidRDefault="00B30A1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Информация о ТОСЭР «Донецк» размещена на официальных сайтах Правительства Ростовской области, минэкономразвития области (с вынесением баннера «ТОР Донецк» на главную страницу), Администрации города  Донецка. Информаци</w:t>
      </w:r>
      <w:r>
        <w:rPr>
          <w:rFonts w:ascii="Times New Roman" w:hAnsi="Times New Roman"/>
          <w:sz w:val="28"/>
        </w:rPr>
        <w:t>онные материалы содержат нормативные акты и справочную информацию для инвесторов, а также  проиллюстрированы слайдами.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Администрацией города Донецка разработан и размещен на въезде в город баннер, информирующий о присвоении городу статуса ТОСЭР и налоговых</w:t>
      </w:r>
      <w:r>
        <w:rPr>
          <w:rFonts w:ascii="Times New Roman" w:hAnsi="Times New Roman"/>
          <w:sz w:val="28"/>
        </w:rPr>
        <w:t xml:space="preserve"> льготах для инвесторов.</w:t>
      </w:r>
    </w:p>
    <w:p w:rsidR="006073D8" w:rsidRDefault="00B30A1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имеются договоренности с потенциальными резидентами, изъявившими желание реализовывать инвестиционные проекты на территории ТОСЭР «Донецк», что позволит увеличить инвестиции в основной капитал без учета бюджетных </w:t>
      </w:r>
      <w:r>
        <w:rPr>
          <w:rFonts w:ascii="Times New Roman" w:hAnsi="Times New Roman"/>
          <w:sz w:val="28"/>
        </w:rPr>
        <w:t xml:space="preserve">средств. </w:t>
      </w:r>
    </w:p>
    <w:p w:rsidR="006073D8" w:rsidRDefault="00B30A17">
      <w:pPr>
        <w:tabs>
          <w:tab w:val="left" w:pos="3818"/>
        </w:tabs>
        <w:spacing w:after="0" w:line="240" w:lineRule="auto"/>
        <w:ind w:firstLine="425"/>
        <w:jc w:val="both"/>
      </w:pPr>
      <w:r>
        <w:rPr>
          <w:rFonts w:ascii="Times New Roman" w:hAnsi="Times New Roman"/>
          <w:sz w:val="28"/>
        </w:rPr>
        <w:t xml:space="preserve">В 2027 году планируемый объем инвестиций по малым предприятиям (с учётом </w:t>
      </w:r>
      <w:proofErr w:type="spellStart"/>
      <w:r>
        <w:rPr>
          <w:rFonts w:ascii="Times New Roman" w:hAnsi="Times New Roman"/>
          <w:sz w:val="28"/>
        </w:rPr>
        <w:t>микропредприятий</w:t>
      </w:r>
      <w:proofErr w:type="spellEnd"/>
      <w:r>
        <w:rPr>
          <w:rFonts w:ascii="Times New Roman" w:hAnsi="Times New Roman"/>
          <w:sz w:val="28"/>
        </w:rPr>
        <w:t>) составит 684,7млн. рублей.</w:t>
      </w:r>
    </w:p>
    <w:p w:rsidR="006073D8" w:rsidRDefault="00B30A17">
      <w:pPr>
        <w:tabs>
          <w:tab w:val="left" w:pos="3818"/>
        </w:tabs>
        <w:spacing w:after="0" w:line="240" w:lineRule="auto"/>
        <w:ind w:firstLine="425"/>
        <w:jc w:val="both"/>
      </w:pPr>
      <w:r>
        <w:rPr>
          <w:rFonts w:ascii="Times New Roman" w:hAnsi="Times New Roman"/>
          <w:sz w:val="28"/>
        </w:rPr>
        <w:t xml:space="preserve">В 2023 – 2027 годах инвестиции на средних предприятиях отсутствуют. </w:t>
      </w:r>
    </w:p>
    <w:p w:rsidR="006073D8" w:rsidRDefault="006073D8">
      <w:pPr>
        <w:tabs>
          <w:tab w:val="left" w:pos="3818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6073D8" w:rsidRDefault="006073D8">
      <w:pPr>
        <w:spacing w:after="57" w:line="240" w:lineRule="auto"/>
        <w:jc w:val="both"/>
        <w:rPr>
          <w:rFonts w:ascii="Times New Roman" w:hAnsi="Times New Roman"/>
          <w:color w:val="FF0000"/>
          <w:sz w:val="28"/>
        </w:rPr>
      </w:pPr>
    </w:p>
    <w:p w:rsidR="006073D8" w:rsidRDefault="006073D8">
      <w:pPr>
        <w:spacing w:after="57" w:line="240" w:lineRule="auto"/>
        <w:jc w:val="both"/>
        <w:rPr>
          <w:rFonts w:ascii="Times New Roman" w:hAnsi="Times New Roman"/>
          <w:color w:val="FF0000"/>
          <w:sz w:val="28"/>
        </w:rPr>
      </w:pPr>
    </w:p>
    <w:p w:rsidR="006073D8" w:rsidRDefault="006073D8">
      <w:pPr>
        <w:spacing w:after="57" w:line="240" w:lineRule="auto"/>
        <w:jc w:val="both"/>
        <w:rPr>
          <w:rFonts w:ascii="Times New Roman" w:hAnsi="Times New Roman"/>
          <w:color w:val="FF0000"/>
          <w:sz w:val="28"/>
        </w:rPr>
      </w:pPr>
    </w:p>
    <w:p w:rsidR="006073D8" w:rsidRDefault="006073D8">
      <w:pPr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</w:p>
    <w:p w:rsidR="006073D8" w:rsidRDefault="00B30A1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Заместитель главы Администрации</w:t>
      </w:r>
    </w:p>
    <w:p w:rsidR="006073D8" w:rsidRDefault="00B30A1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города Донецка по эко</w:t>
      </w:r>
      <w:r>
        <w:rPr>
          <w:rFonts w:ascii="Times New Roman" w:hAnsi="Times New Roman"/>
          <w:sz w:val="28"/>
        </w:rPr>
        <w:t>номике и строительству                                       В.А. Попов</w:t>
      </w:r>
    </w:p>
    <w:p w:rsidR="006073D8" w:rsidRDefault="006073D8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B30A17" w:rsidRDefault="00B30A17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6073D8" w:rsidRDefault="006073D8">
      <w:pPr>
        <w:spacing w:line="240" w:lineRule="auto"/>
        <w:jc w:val="both"/>
        <w:rPr>
          <w:rFonts w:ascii="Times New Roman" w:hAnsi="Times New Roman"/>
          <w:sz w:val="16"/>
        </w:rPr>
      </w:pPr>
    </w:p>
    <w:p w:rsidR="006073D8" w:rsidRDefault="00B30A17">
      <w:pPr>
        <w:spacing w:line="240" w:lineRule="auto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Исп. Татьяна Геннадиевна </w:t>
      </w:r>
      <w:proofErr w:type="spellStart"/>
      <w:r>
        <w:rPr>
          <w:rFonts w:ascii="Times New Roman" w:hAnsi="Times New Roman"/>
          <w:sz w:val="16"/>
        </w:rPr>
        <w:t>Кобзистова</w:t>
      </w:r>
      <w:proofErr w:type="spellEnd"/>
    </w:p>
    <w:p w:rsidR="006073D8" w:rsidRDefault="00B30A17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8 (86368) 2 25 00</w:t>
      </w:r>
    </w:p>
    <w:sectPr w:rsidR="006073D8" w:rsidSect="006073D8">
      <w:pgSz w:w="11906" w:h="16838"/>
      <w:pgMar w:top="567" w:right="709" w:bottom="567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3D8"/>
    <w:rsid w:val="006073D8"/>
    <w:rsid w:val="00B30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073D8"/>
    <w:pPr>
      <w:spacing w:after="200" w:line="276" w:lineRule="auto"/>
    </w:pPr>
    <w:rPr>
      <w:rFonts w:ascii="Calibri" w:hAnsi="Calibri"/>
      <w:sz w:val="22"/>
    </w:rPr>
  </w:style>
  <w:style w:type="paragraph" w:styleId="10">
    <w:name w:val="heading 1"/>
    <w:next w:val="a"/>
    <w:link w:val="11"/>
    <w:uiPriority w:val="9"/>
    <w:qFormat/>
    <w:rsid w:val="006073D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073D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073D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073D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073D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073D8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6073D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073D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073D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073D8"/>
    <w:rPr>
      <w:rFonts w:ascii="XO Thames" w:hAnsi="XO Thames"/>
      <w:sz w:val="28"/>
    </w:rPr>
  </w:style>
  <w:style w:type="paragraph" w:customStyle="1" w:styleId="a3">
    <w:name w:val="Заголовок"/>
    <w:basedOn w:val="a"/>
    <w:next w:val="a4"/>
    <w:link w:val="a5"/>
    <w:rsid w:val="006073D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5">
    <w:name w:val="Заголовок"/>
    <w:basedOn w:val="1"/>
    <w:link w:val="a3"/>
    <w:rsid w:val="006073D8"/>
    <w:rPr>
      <w:rFonts w:ascii="Liberation Sans" w:hAnsi="Liberation Sans"/>
      <w:sz w:val="28"/>
    </w:rPr>
  </w:style>
  <w:style w:type="paragraph" w:styleId="6">
    <w:name w:val="toc 6"/>
    <w:next w:val="a"/>
    <w:link w:val="60"/>
    <w:uiPriority w:val="39"/>
    <w:rsid w:val="006073D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073D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073D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073D8"/>
    <w:rPr>
      <w:rFonts w:ascii="XO Thames" w:hAnsi="XO Thames"/>
      <w:sz w:val="28"/>
    </w:rPr>
  </w:style>
  <w:style w:type="paragraph" w:customStyle="1" w:styleId="12">
    <w:name w:val="Строгий1"/>
    <w:basedOn w:val="13"/>
    <w:link w:val="14"/>
    <w:rsid w:val="006073D8"/>
    <w:rPr>
      <w:b/>
    </w:rPr>
  </w:style>
  <w:style w:type="character" w:customStyle="1" w:styleId="14">
    <w:name w:val="Строгий1"/>
    <w:basedOn w:val="15"/>
    <w:link w:val="12"/>
    <w:rsid w:val="006073D8"/>
    <w:rPr>
      <w:b/>
    </w:rPr>
  </w:style>
  <w:style w:type="paragraph" w:styleId="a6">
    <w:name w:val="caption"/>
    <w:basedOn w:val="a"/>
    <w:link w:val="a7"/>
    <w:rsid w:val="006073D8"/>
    <w:pPr>
      <w:spacing w:before="120" w:after="120"/>
    </w:pPr>
    <w:rPr>
      <w:i/>
      <w:sz w:val="24"/>
    </w:rPr>
  </w:style>
  <w:style w:type="character" w:customStyle="1" w:styleId="a7">
    <w:name w:val="Название объекта Знак"/>
    <w:basedOn w:val="1"/>
    <w:link w:val="a6"/>
    <w:rsid w:val="006073D8"/>
    <w:rPr>
      <w:i/>
      <w:sz w:val="24"/>
    </w:rPr>
  </w:style>
  <w:style w:type="character" w:customStyle="1" w:styleId="30">
    <w:name w:val="Заголовок 3 Знак"/>
    <w:link w:val="3"/>
    <w:rsid w:val="006073D8"/>
    <w:rPr>
      <w:rFonts w:ascii="XO Thames" w:hAnsi="XO Thames"/>
      <w:b/>
      <w:sz w:val="26"/>
    </w:rPr>
  </w:style>
  <w:style w:type="paragraph" w:customStyle="1" w:styleId="16">
    <w:name w:val="Указатель1"/>
    <w:basedOn w:val="a"/>
    <w:link w:val="17"/>
    <w:rsid w:val="006073D8"/>
  </w:style>
  <w:style w:type="character" w:customStyle="1" w:styleId="17">
    <w:name w:val="Указатель1"/>
    <w:basedOn w:val="1"/>
    <w:link w:val="16"/>
    <w:rsid w:val="006073D8"/>
  </w:style>
  <w:style w:type="paragraph" w:customStyle="1" w:styleId="18">
    <w:name w:val="Основной шрифт абзаца1"/>
    <w:link w:val="19"/>
    <w:rsid w:val="006073D8"/>
  </w:style>
  <w:style w:type="character" w:customStyle="1" w:styleId="19">
    <w:name w:val="Основной шрифт абзаца1"/>
    <w:link w:val="18"/>
    <w:rsid w:val="006073D8"/>
  </w:style>
  <w:style w:type="paragraph" w:customStyle="1" w:styleId="13">
    <w:name w:val="Основной шрифт абзаца1"/>
    <w:link w:val="15"/>
    <w:rsid w:val="006073D8"/>
  </w:style>
  <w:style w:type="character" w:customStyle="1" w:styleId="15">
    <w:name w:val="Основной шрифт абзаца1"/>
    <w:link w:val="13"/>
    <w:rsid w:val="006073D8"/>
  </w:style>
  <w:style w:type="paragraph" w:styleId="31">
    <w:name w:val="toc 3"/>
    <w:next w:val="a"/>
    <w:link w:val="32"/>
    <w:uiPriority w:val="39"/>
    <w:rsid w:val="006073D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073D8"/>
    <w:rPr>
      <w:rFonts w:ascii="XO Thames" w:hAnsi="XO Thames"/>
      <w:sz w:val="28"/>
    </w:rPr>
  </w:style>
  <w:style w:type="paragraph" w:styleId="a4">
    <w:name w:val="Body Text"/>
    <w:basedOn w:val="a"/>
    <w:link w:val="a8"/>
    <w:rsid w:val="006073D8"/>
    <w:pPr>
      <w:spacing w:after="140"/>
    </w:pPr>
  </w:style>
  <w:style w:type="character" w:customStyle="1" w:styleId="a8">
    <w:name w:val="Основной текст Знак"/>
    <w:basedOn w:val="1"/>
    <w:link w:val="a4"/>
    <w:rsid w:val="006073D8"/>
  </w:style>
  <w:style w:type="character" w:customStyle="1" w:styleId="50">
    <w:name w:val="Заголовок 5 Знак"/>
    <w:link w:val="5"/>
    <w:rsid w:val="006073D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073D8"/>
    <w:rPr>
      <w:rFonts w:ascii="XO Thames" w:hAnsi="XO Thames"/>
      <w:b/>
      <w:sz w:val="32"/>
    </w:rPr>
  </w:style>
  <w:style w:type="paragraph" w:customStyle="1" w:styleId="1a">
    <w:name w:val="Гиперссылка1"/>
    <w:link w:val="1b"/>
    <w:rsid w:val="006073D8"/>
    <w:rPr>
      <w:color w:val="0000FF"/>
      <w:u w:val="single"/>
    </w:rPr>
  </w:style>
  <w:style w:type="character" w:customStyle="1" w:styleId="1b">
    <w:name w:val="Гиперссылка1"/>
    <w:link w:val="1a"/>
    <w:rsid w:val="006073D8"/>
    <w:rPr>
      <w:color w:val="0000FF"/>
      <w:u w:val="single"/>
    </w:rPr>
  </w:style>
  <w:style w:type="paragraph" w:styleId="a9">
    <w:name w:val="Normal (Web)"/>
    <w:basedOn w:val="a"/>
    <w:link w:val="aa"/>
    <w:rsid w:val="006073D8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basedOn w:val="1"/>
    <w:link w:val="a9"/>
    <w:rsid w:val="006073D8"/>
    <w:rPr>
      <w:rFonts w:ascii="Times New Roman" w:hAnsi="Times New Roman"/>
      <w:sz w:val="24"/>
    </w:rPr>
  </w:style>
  <w:style w:type="paragraph" w:customStyle="1" w:styleId="23">
    <w:name w:val="Гиперссылка2"/>
    <w:link w:val="ab"/>
    <w:rsid w:val="006073D8"/>
    <w:rPr>
      <w:color w:val="0000FF"/>
      <w:u w:val="single"/>
    </w:rPr>
  </w:style>
  <w:style w:type="character" w:styleId="ab">
    <w:name w:val="Hyperlink"/>
    <w:link w:val="23"/>
    <w:rsid w:val="006073D8"/>
    <w:rPr>
      <w:color w:val="0000FF"/>
      <w:u w:val="single"/>
    </w:rPr>
  </w:style>
  <w:style w:type="paragraph" w:customStyle="1" w:styleId="Footnote">
    <w:name w:val="Footnote"/>
    <w:link w:val="Footnote0"/>
    <w:rsid w:val="006073D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073D8"/>
    <w:rPr>
      <w:rFonts w:ascii="XO Thames" w:hAnsi="XO Thames"/>
      <w:sz w:val="22"/>
    </w:rPr>
  </w:style>
  <w:style w:type="paragraph" w:styleId="1c">
    <w:name w:val="toc 1"/>
    <w:next w:val="a"/>
    <w:link w:val="1d"/>
    <w:uiPriority w:val="39"/>
    <w:rsid w:val="006073D8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sid w:val="006073D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073D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073D8"/>
    <w:rPr>
      <w:rFonts w:ascii="XO Thames" w:hAnsi="XO Thames"/>
    </w:rPr>
  </w:style>
  <w:style w:type="paragraph" w:customStyle="1" w:styleId="Caption">
    <w:name w:val="Caption"/>
    <w:basedOn w:val="a"/>
    <w:link w:val="Caption0"/>
    <w:rsid w:val="006073D8"/>
    <w:pPr>
      <w:spacing w:before="120" w:after="120"/>
    </w:pPr>
    <w:rPr>
      <w:i/>
      <w:sz w:val="24"/>
    </w:rPr>
  </w:style>
  <w:style w:type="character" w:customStyle="1" w:styleId="Caption0">
    <w:name w:val="Caption"/>
    <w:basedOn w:val="1"/>
    <w:link w:val="Caption"/>
    <w:rsid w:val="006073D8"/>
    <w:rPr>
      <w:i/>
      <w:sz w:val="24"/>
    </w:rPr>
  </w:style>
  <w:style w:type="paragraph" w:styleId="9">
    <w:name w:val="toc 9"/>
    <w:next w:val="a"/>
    <w:link w:val="90"/>
    <w:uiPriority w:val="39"/>
    <w:rsid w:val="006073D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073D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073D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073D8"/>
    <w:rPr>
      <w:rFonts w:ascii="XO Thames" w:hAnsi="XO Thames"/>
      <w:sz w:val="28"/>
    </w:rPr>
  </w:style>
  <w:style w:type="paragraph" w:customStyle="1" w:styleId="24">
    <w:name w:val="Основной шрифт абзаца2"/>
    <w:link w:val="51"/>
    <w:rsid w:val="006073D8"/>
  </w:style>
  <w:style w:type="paragraph" w:styleId="51">
    <w:name w:val="toc 5"/>
    <w:next w:val="a"/>
    <w:link w:val="52"/>
    <w:uiPriority w:val="39"/>
    <w:rsid w:val="006073D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073D8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rsid w:val="006073D8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6073D8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6073D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6073D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073D8"/>
    <w:rPr>
      <w:rFonts w:ascii="XO Thames" w:hAnsi="XO Thames"/>
      <w:b/>
      <w:sz w:val="24"/>
    </w:rPr>
  </w:style>
  <w:style w:type="paragraph" w:styleId="af0">
    <w:name w:val="index heading"/>
    <w:basedOn w:val="a"/>
    <w:link w:val="af1"/>
    <w:rsid w:val="006073D8"/>
  </w:style>
  <w:style w:type="character" w:customStyle="1" w:styleId="af1">
    <w:name w:val="Указатель Знак"/>
    <w:basedOn w:val="1"/>
    <w:link w:val="af0"/>
    <w:rsid w:val="006073D8"/>
  </w:style>
  <w:style w:type="character" w:customStyle="1" w:styleId="20">
    <w:name w:val="Заголовок 2 Знак"/>
    <w:link w:val="2"/>
    <w:rsid w:val="006073D8"/>
    <w:rPr>
      <w:rFonts w:ascii="XO Thames" w:hAnsi="XO Thames"/>
      <w:b/>
      <w:sz w:val="28"/>
    </w:rPr>
  </w:style>
  <w:style w:type="paragraph" w:customStyle="1" w:styleId="1e">
    <w:name w:val="Обычный1"/>
    <w:link w:val="1f"/>
    <w:rsid w:val="006073D8"/>
    <w:rPr>
      <w:rFonts w:ascii="Calibri" w:hAnsi="Calibri"/>
      <w:sz w:val="22"/>
    </w:rPr>
  </w:style>
  <w:style w:type="character" w:customStyle="1" w:styleId="1f">
    <w:name w:val="Обычный1"/>
    <w:link w:val="1e"/>
    <w:rsid w:val="006073D8"/>
    <w:rPr>
      <w:rFonts w:ascii="Calibri" w:hAnsi="Calibri"/>
      <w:sz w:val="22"/>
    </w:rPr>
  </w:style>
  <w:style w:type="paragraph" w:styleId="af2">
    <w:name w:val="List"/>
    <w:basedOn w:val="a4"/>
    <w:link w:val="af3"/>
    <w:rsid w:val="006073D8"/>
  </w:style>
  <w:style w:type="character" w:customStyle="1" w:styleId="af3">
    <w:name w:val="Список Знак"/>
    <w:basedOn w:val="a8"/>
    <w:link w:val="af2"/>
    <w:rsid w:val="006073D8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1610</Words>
  <Characters>9180</Characters>
  <Application>Microsoft Office Word</Application>
  <DocSecurity>0</DocSecurity>
  <Lines>76</Lines>
  <Paragraphs>21</Paragraphs>
  <ScaleCrop>false</ScaleCrop>
  <Company>Администрация города Донецка</Company>
  <LinksUpToDate>false</LinksUpToDate>
  <CharactersWithSpaces>10769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Kab-22-1</cp:lastModifiedBy>
  <cp:revision>2</cp:revision>
  <dcterms:created xsi:type="dcterms:W3CDTF">2024-06-04T09:50:00Z</dcterms:created>
  <dcterms:modified xsi:type="dcterms:W3CDTF">2024-06-04T09:55:00Z</dcterms:modified>
</cp:coreProperties>
</file>