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085E9B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6" t="-5" r="-6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C060B">
      <w:pPr>
        <w:rPr>
          <w:sz w:val="28"/>
          <w:szCs w:val="28"/>
        </w:rPr>
      </w:pPr>
    </w:p>
    <w:p w:rsidR="00000000" w:rsidRDefault="002C060B">
      <w:pPr>
        <w:jc w:val="center"/>
      </w:pPr>
      <w:r>
        <w:rPr>
          <w:rFonts w:ascii="Arial" w:hAnsi="Arial" w:cs="Arial"/>
          <w:b/>
          <w:sz w:val="32"/>
          <w:szCs w:val="32"/>
        </w:rPr>
        <w:t>АДМИНИСТРАЦИЯ ГОРОДА ДОНЕЦКА</w:t>
      </w:r>
      <w:r>
        <w:rPr>
          <w:rFonts w:ascii="Arial" w:hAnsi="Arial" w:cs="Arial"/>
          <w:b/>
          <w:sz w:val="32"/>
          <w:szCs w:val="32"/>
        </w:rPr>
        <w:br/>
      </w:r>
    </w:p>
    <w:p w:rsidR="00000000" w:rsidRDefault="002C060B">
      <w:pPr>
        <w:jc w:val="center"/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000000" w:rsidRDefault="002C060B">
      <w:r>
        <w:rPr>
          <w:rFonts w:ascii="Times New Roman" w:hAnsi="Times New Roman"/>
          <w:sz w:val="28"/>
          <w:szCs w:val="28"/>
        </w:rPr>
        <w:t>05.09.2014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           № 1515</w:t>
      </w:r>
    </w:p>
    <w:p w:rsidR="00000000" w:rsidRDefault="002C060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Об утверждении Порядка осуществления</w:t>
      </w:r>
    </w:p>
    <w:p w:rsidR="00000000" w:rsidRDefault="002C060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муниципального контроля за обеспечением</w:t>
      </w:r>
    </w:p>
    <w:p w:rsidR="00000000" w:rsidRDefault="002C060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сохранности автомобильных дорог местного</w:t>
      </w:r>
    </w:p>
    <w:p w:rsidR="00000000" w:rsidRDefault="002C060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значения в муниципальном образовании</w:t>
      </w:r>
    </w:p>
    <w:p w:rsidR="00000000" w:rsidRDefault="002C060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«Город Донецк</w:t>
      </w:r>
      <w:r>
        <w:rPr>
          <w:rFonts w:ascii="Times New Roman" w:hAnsi="Times New Roman"/>
          <w:sz w:val="28"/>
          <w:szCs w:val="28"/>
        </w:rPr>
        <w:t>»</w:t>
      </w:r>
    </w:p>
    <w:p w:rsidR="00000000" w:rsidRDefault="002C060B">
      <w:pPr>
        <w:spacing w:after="0" w:line="240" w:lineRule="auto"/>
      </w:pPr>
      <w:r>
        <w:rPr>
          <w:rFonts w:ascii="Times New Roman" w:hAnsi="Times New Roman"/>
          <w:sz w:val="16"/>
          <w:szCs w:val="16"/>
        </w:rPr>
        <w:t>в редакции постановления Администрации</w:t>
      </w:r>
    </w:p>
    <w:p w:rsidR="00000000" w:rsidRDefault="002C060B">
      <w:pPr>
        <w:spacing w:after="0" w:line="240" w:lineRule="auto"/>
      </w:pPr>
      <w:r>
        <w:rPr>
          <w:rFonts w:ascii="Times New Roman" w:hAnsi="Times New Roman"/>
          <w:sz w:val="16"/>
          <w:szCs w:val="16"/>
        </w:rPr>
        <w:t>города Донецка от 10.08.2018 №752</w:t>
      </w:r>
    </w:p>
    <w:p w:rsidR="00000000" w:rsidRDefault="002C06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В целях обеспечения осуществления муниципального контроля за обеспечением сохранности автомобильных дорог местного значения, в соответствии с пунктом 1 статьи 13 Федерального за</w:t>
      </w:r>
      <w:r>
        <w:rPr>
          <w:rFonts w:ascii="Times New Roman" w:hAnsi="Times New Roman"/>
          <w:sz w:val="28"/>
          <w:szCs w:val="28"/>
        </w:rPr>
        <w:t>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статьей 6 Федерального закона от 10.12.1995 № 196-ФЗ «О безопасности дорож</w:t>
      </w:r>
      <w:r>
        <w:rPr>
          <w:rFonts w:ascii="Times New Roman" w:hAnsi="Times New Roman"/>
          <w:sz w:val="28"/>
          <w:szCs w:val="28"/>
        </w:rPr>
        <w:t>ного движения», Федеральным законом от 26.12.2008                  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муниципального образов</w:t>
      </w:r>
      <w:r>
        <w:rPr>
          <w:rFonts w:ascii="Times New Roman" w:hAnsi="Times New Roman"/>
          <w:sz w:val="28"/>
          <w:szCs w:val="28"/>
        </w:rPr>
        <w:t>ания «Город Донецк»</w:t>
      </w: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ПОСТАНОВЛЯЮ</w:t>
      </w: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1. Утвердить прилагаемый Порядок осуществления муниципального контроля за обеспечением сохранности автомобильных дорог местного значения в муниципальном образовании «Город Донецк».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2. Опубликовать настоящее постановлени</w:t>
      </w:r>
      <w:r>
        <w:rPr>
          <w:rFonts w:ascii="Times New Roman" w:hAnsi="Times New Roman"/>
          <w:sz w:val="28"/>
          <w:szCs w:val="28"/>
        </w:rPr>
        <w:t>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Интернет (ответственный – управляющий делами Дородных Н.Н.).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3. Настоящее постановлен</w:t>
      </w:r>
      <w:r>
        <w:rPr>
          <w:rFonts w:ascii="Times New Roman" w:hAnsi="Times New Roman"/>
          <w:sz w:val="28"/>
          <w:szCs w:val="28"/>
        </w:rPr>
        <w:t>ие вступает в силу со дня его официального опубликования.</w:t>
      </w: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4. Контроль за исполнением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города Донецка                                                                                   Р.В. Кураев</w:t>
      </w: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b/>
          <w:bCs/>
          <w:sz w:val="16"/>
          <w:szCs w:val="16"/>
        </w:rPr>
        <w:t>Постановление вносит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b/>
          <w:bCs/>
          <w:sz w:val="16"/>
          <w:szCs w:val="16"/>
        </w:rPr>
        <w:t>МУ «Управление ЖКХ, транспорта и связи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b/>
          <w:bCs/>
          <w:sz w:val="16"/>
          <w:szCs w:val="16"/>
        </w:rPr>
        <w:t>Администрации города Донецка»</w:t>
      </w: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Приложение к постановлению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Администрации города Донецка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от 05.09.2014 № 1515</w:t>
      </w: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РЯДОК</w:t>
      </w:r>
    </w:p>
    <w:p w:rsidR="00000000" w:rsidRDefault="002C060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осуществления муниципального контроля  за обеспечением сохранности автомобильных дорог местного значения в муниципальном образовании                        «Город Донецк»</w:t>
      </w:r>
    </w:p>
    <w:p w:rsidR="00000000" w:rsidRDefault="002C060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 Общие положения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 Порядок осуществления муниципального контроля за обеспе</w:t>
      </w:r>
      <w:r>
        <w:rPr>
          <w:rFonts w:ascii="Times New Roman" w:hAnsi="Times New Roman"/>
          <w:sz w:val="28"/>
          <w:szCs w:val="28"/>
        </w:rPr>
        <w:t>чением сохранности автомобильных дорог местного значения в муниципальном образовании «Город Донецк» (далее – Порядок) разработан в соответствии с Конституцией Российской Федерации, федеральными законами от 08.11.2007                        № 257-ФЗ «Об авт</w:t>
      </w:r>
      <w:r>
        <w:rPr>
          <w:rFonts w:ascii="Times New Roman" w:hAnsi="Times New Roman"/>
          <w:sz w:val="28"/>
          <w:szCs w:val="28"/>
        </w:rPr>
        <w:t>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- Федеральный закон от 08.11.2007 № 257-ФЗ), от 06.10.2003 № 131-ФЗ «Об общих принципах организации мес</w:t>
      </w:r>
      <w:r>
        <w:rPr>
          <w:rFonts w:ascii="Times New Roman" w:hAnsi="Times New Roman"/>
          <w:sz w:val="28"/>
          <w:szCs w:val="28"/>
        </w:rPr>
        <w:t>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 и муниципального контроля» (далее – Федеральный закон от 26.12.2008</w:t>
      </w:r>
      <w:r>
        <w:rPr>
          <w:rFonts w:ascii="Times New Roman" w:hAnsi="Times New Roman"/>
          <w:sz w:val="28"/>
          <w:szCs w:val="28"/>
        </w:rPr>
        <w:t xml:space="preserve"> № 294-ФЗ), Уставом муниципального образования «Город Донецк».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2. Порядок устанавливает правила организации и осуществления муниципального контроля за обеспечением сохранности автомобильных дорог местного значения в муниципальном образовании «Город Донецк</w:t>
      </w:r>
      <w:r>
        <w:rPr>
          <w:rFonts w:ascii="Times New Roman" w:hAnsi="Times New Roman"/>
          <w:sz w:val="28"/>
          <w:szCs w:val="28"/>
        </w:rPr>
        <w:t>» (далее – муниципальный  контроль), а также определяет обязанности и ответственность должностных лиц Администрации города Донецка (далее – администрация), осуществляющих муниципальный  контроль, формы осуществления муниципального  контроля.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ab/>
        <w:t xml:space="preserve">3. Для целей </w:t>
      </w:r>
      <w:r>
        <w:rPr>
          <w:rFonts w:ascii="Times New Roman" w:hAnsi="Times New Roman"/>
          <w:sz w:val="28"/>
          <w:szCs w:val="28"/>
        </w:rPr>
        <w:t xml:space="preserve">настоящего Порядка  используются  понятия, предусмотренные  статьей 3 Федерального закона от 08.11.2007 № 257-ФЗ. </w:t>
      </w:r>
    </w:p>
    <w:p w:rsidR="00000000" w:rsidRDefault="002C060B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ind w:firstLine="547"/>
        <w:jc w:val="center"/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Основные задачи и объекты муниципального  контроля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4. Основными задачами муниципального  контроля являются: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1) проверка соблюдения</w:t>
      </w:r>
      <w:r>
        <w:rPr>
          <w:rFonts w:ascii="Times New Roman" w:hAnsi="Times New Roman"/>
          <w:sz w:val="28"/>
          <w:szCs w:val="28"/>
        </w:rPr>
        <w:t xml:space="preserve"> технических условий по размещению объектов, предназначенных для осуществления дорожной деятельности, объектов дорожного сервиса, рекламных конструкций и других объектов в полосе отвода и придорожной полосе автомобильных дорог местного значения;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2) провер</w:t>
      </w:r>
      <w:r>
        <w:rPr>
          <w:rFonts w:ascii="Times New Roman" w:hAnsi="Times New Roman"/>
          <w:sz w:val="28"/>
          <w:szCs w:val="28"/>
        </w:rPr>
        <w:t xml:space="preserve">ка соблюдения пользователями дорог, лицами, осуществляющими деятельность в пределах полос отвода и придорожных полос, правил </w:t>
      </w:r>
      <w:r>
        <w:rPr>
          <w:rFonts w:ascii="Times New Roman" w:hAnsi="Times New Roman"/>
          <w:sz w:val="28"/>
          <w:szCs w:val="28"/>
        </w:rPr>
        <w:lastRenderedPageBreak/>
        <w:t>использования полос отвода и придорожных полос, а также обязанностей при использовании автомобильных дорог местного значения в част</w:t>
      </w:r>
      <w:r>
        <w:rPr>
          <w:rFonts w:ascii="Times New Roman" w:hAnsi="Times New Roman"/>
          <w:sz w:val="28"/>
          <w:szCs w:val="28"/>
        </w:rPr>
        <w:t>и недопущения повреждения автомобильных дорог и их элементов;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3) проверка соблюдения весовых и габаритных параметров транспортных средств, при движении по автомобильным дорогам местного значения, включая периоды временного ограничения движения транспортны</w:t>
      </w:r>
      <w:r>
        <w:rPr>
          <w:rFonts w:ascii="Times New Roman" w:hAnsi="Times New Roman"/>
          <w:sz w:val="28"/>
          <w:szCs w:val="28"/>
        </w:rPr>
        <w:t>х средств;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4) организация и проведение мероприятий по профилактике нарушений обязательных требований.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5. Объектами муниципального  контроля являются автомобильные дороги общего  пользования в границе муниципального образования «Город Донецк», за исключен</w:t>
      </w:r>
      <w:r>
        <w:rPr>
          <w:rFonts w:ascii="Times New Roman" w:hAnsi="Times New Roman"/>
          <w:sz w:val="28"/>
          <w:szCs w:val="28"/>
        </w:rPr>
        <w:t>ием автомобильных дорог федерального, регионального или межмуниципального значения, частных автомобильных дорог,  здания, сооружения и иные объекты дорожного сервиса, расположенные на придорожных полосах автомобильных дорог местного значения, рекламные кон</w:t>
      </w:r>
      <w:r>
        <w:rPr>
          <w:rFonts w:ascii="Times New Roman" w:hAnsi="Times New Roman"/>
          <w:sz w:val="28"/>
          <w:szCs w:val="28"/>
        </w:rPr>
        <w:t>струкции, расположенные в полосе отвода и придорожных полосах автомобильных дорог местного значения.</w:t>
      </w: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 Органы муниципального  контроля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6. Муниципальный  контроль за сохранностью автомобильных дорог местного значения на территории муниципального образо</w:t>
      </w:r>
      <w:r>
        <w:rPr>
          <w:rFonts w:ascii="Times New Roman" w:hAnsi="Times New Roman"/>
          <w:sz w:val="28"/>
          <w:szCs w:val="28"/>
        </w:rPr>
        <w:t xml:space="preserve">вания «Город Донецк» осуществляется </w:t>
      </w:r>
      <w:r>
        <w:rPr>
          <w:rFonts w:ascii="Times New Roman" w:hAnsi="Times New Roman"/>
          <w:sz w:val="28"/>
          <w:szCs w:val="28"/>
        </w:rPr>
        <w:t xml:space="preserve">отделом муниципальной инспекции Администрации города Донецка 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) и его должностными лицами.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7. Функциональные обязанности должностных лиц </w:t>
      </w:r>
      <w:r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в части муниципального контроля устанавливаются их должностны</w:t>
      </w:r>
      <w:r>
        <w:rPr>
          <w:rFonts w:ascii="Times New Roman" w:hAnsi="Times New Roman"/>
          <w:sz w:val="28"/>
          <w:szCs w:val="28"/>
        </w:rPr>
        <w:t>ми инструкциями.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8. Финансирование и материально-техническое обеспечение </w:t>
      </w:r>
      <w:r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для осуществления деятельности по муниципальному  контролю производится за счет средств бюджета города Донецка.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9. Препятствование осуществлению полномочий должностных лиц 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>дела</w:t>
      </w:r>
      <w:r>
        <w:rPr>
          <w:rFonts w:ascii="Times New Roman" w:hAnsi="Times New Roman"/>
          <w:sz w:val="28"/>
          <w:szCs w:val="28"/>
        </w:rPr>
        <w:t xml:space="preserve"> при проведении ими муниципального  контроля влечет  установленную законодательством Российской Федерации ответственность.</w:t>
      </w:r>
    </w:p>
    <w:p w:rsidR="00000000" w:rsidRDefault="002C06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 Формы осуществления муниципального  контроля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10. Формами муниципального контроля являются плановые и внеплановые проверки ю</w:t>
      </w:r>
      <w:r>
        <w:rPr>
          <w:rFonts w:ascii="Times New Roman" w:hAnsi="Times New Roman"/>
          <w:sz w:val="28"/>
          <w:szCs w:val="28"/>
        </w:rPr>
        <w:t>ридических лиц и индивидуальных предпринимателей, осуществляемые в порядке, определенном Федеральным законом от 26.12.2008 №294-ФЗ, а также проведение мероприятий по профилактике нарушений обязательных требований, установленных федеральными и областными за</w:t>
      </w:r>
      <w:r>
        <w:rPr>
          <w:rFonts w:ascii="Times New Roman" w:hAnsi="Times New Roman"/>
          <w:sz w:val="28"/>
          <w:szCs w:val="28"/>
        </w:rPr>
        <w:t>конами в сфере автомобильных дорог и дорожной деятельности, муниципальными правовыми актами.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11. Плановые проверки юридических лиц, индивидуальных предпринимателей проводятся не чаще чем один раз в три года на основании ежегодных планов, разрабатываемых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тделом</w:t>
      </w:r>
      <w:r>
        <w:rPr>
          <w:rFonts w:ascii="Times New Roman" w:hAnsi="Times New Roman"/>
          <w:sz w:val="28"/>
          <w:szCs w:val="28"/>
        </w:rPr>
        <w:t xml:space="preserve"> в соответствии с Правилами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утвержденными </w:t>
      </w:r>
      <w:r>
        <w:rPr>
          <w:rFonts w:ascii="Times New Roman" w:hAnsi="Times New Roman"/>
          <w:sz w:val="28"/>
          <w:szCs w:val="28"/>
        </w:rPr>
        <w:lastRenderedPageBreak/>
        <w:t>Постановлением Прави</w:t>
      </w:r>
      <w:r>
        <w:rPr>
          <w:rFonts w:ascii="Times New Roman" w:hAnsi="Times New Roman"/>
          <w:sz w:val="28"/>
          <w:szCs w:val="28"/>
        </w:rPr>
        <w:t>тельства Российской Федерации от 30.06.2010 № 489.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12. Ежегодный план проведения плановых проверок утверждается </w:t>
      </w:r>
      <w:r>
        <w:rPr>
          <w:rFonts w:ascii="Times New Roman" w:hAnsi="Times New Roman"/>
          <w:sz w:val="28"/>
          <w:szCs w:val="28"/>
        </w:rPr>
        <w:t>главой Администрации города Донецка</w:t>
      </w:r>
      <w:r>
        <w:rPr>
          <w:rFonts w:ascii="Times New Roman" w:hAnsi="Times New Roman"/>
          <w:sz w:val="28"/>
          <w:szCs w:val="28"/>
        </w:rPr>
        <w:t xml:space="preserve"> и доводится до сведения заинтересованных лиц посредством его размещения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города Донецка.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13. В срок до 1 сентября года, предшествующего году проведения плановых проверок, </w:t>
      </w:r>
      <w:r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направляет проект ежегодного плана проведения плановых проверок в органы прокуратуры.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В последующем </w:t>
      </w:r>
      <w:r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рассматривает предложения органов прокуратур</w:t>
      </w:r>
      <w:r>
        <w:rPr>
          <w:rFonts w:ascii="Times New Roman" w:hAnsi="Times New Roman"/>
          <w:sz w:val="28"/>
          <w:szCs w:val="28"/>
        </w:rPr>
        <w:t xml:space="preserve">ы и по итогам их рассмотрения направляет в органы прокуратуры в срок до 1 ноября года, предшествующего году проведения плановых проверок, утвержденный </w:t>
      </w:r>
      <w:r>
        <w:rPr>
          <w:rFonts w:ascii="Times New Roman" w:hAnsi="Times New Roman"/>
          <w:sz w:val="28"/>
          <w:szCs w:val="28"/>
        </w:rPr>
        <w:t>главой Администрации города Донецка</w:t>
      </w:r>
      <w:r>
        <w:rPr>
          <w:rFonts w:ascii="Times New Roman" w:hAnsi="Times New Roman"/>
          <w:sz w:val="28"/>
          <w:szCs w:val="28"/>
        </w:rPr>
        <w:t xml:space="preserve"> ежегодный план проведения плановых проверок.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 Основанием для включен</w:t>
      </w:r>
      <w:r>
        <w:rPr>
          <w:rFonts w:ascii="Times New Roman" w:hAnsi="Times New Roman"/>
          <w:sz w:val="28"/>
          <w:szCs w:val="28"/>
        </w:rPr>
        <w:t>ия плановой проверки в ежегодный план проведения плановых проверок является истечение трех лет со дня:</w:t>
      </w:r>
    </w:p>
    <w:p w:rsidR="00000000" w:rsidRDefault="002C060B">
      <w:pPr>
        <w:spacing w:after="0"/>
        <w:jc w:val="both"/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1) государственной регистрации юридического лица, индивидуального предпринимателя;</w:t>
      </w:r>
    </w:p>
    <w:p w:rsidR="00000000" w:rsidRDefault="002C060B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ab/>
        <w:t>2) окончания проведения последней плановой проверки юридического лиц</w:t>
      </w:r>
      <w:r>
        <w:rPr>
          <w:rFonts w:ascii="Times New Roman" w:hAnsi="Times New Roman"/>
          <w:sz w:val="28"/>
          <w:szCs w:val="28"/>
        </w:rPr>
        <w:t>а, индивидуального предпринимателя;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3) 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</w:t>
      </w:r>
      <w:r>
        <w:rPr>
          <w:rFonts w:ascii="Times New Roman" w:hAnsi="Times New Roman"/>
          <w:sz w:val="28"/>
          <w:szCs w:val="28"/>
        </w:rPr>
        <w:t>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предоставления указанного уведомления.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14. Основаниями для проведения</w:t>
      </w:r>
      <w:r>
        <w:rPr>
          <w:rFonts w:ascii="Times New Roman" w:hAnsi="Times New Roman"/>
          <w:sz w:val="28"/>
          <w:szCs w:val="28"/>
        </w:rPr>
        <w:t xml:space="preserve"> внеплановой проверки в отношении юридического лица или индивидуального предпринимателя являются только положения, установленные статьей 10 Федерального закона от 26.12.2008                       № 294-ФЗ.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Проведение Отделом внеплановых выездных проверок </w:t>
      </w:r>
      <w:r>
        <w:rPr>
          <w:rFonts w:ascii="Times New Roman" w:hAnsi="Times New Roman"/>
          <w:sz w:val="28"/>
          <w:szCs w:val="28"/>
        </w:rPr>
        <w:t>по основаниям, предусмотренным подпунктами «а», «б» подпункта 2 пункта 2 статьи 10 Федерального закона от 26.12.2008 № 294-ФЗ, осуществляется после согласования с органами прокуратуры, путем направления в день подписания главой Администрации города Донецка</w:t>
      </w:r>
      <w:r>
        <w:rPr>
          <w:rFonts w:ascii="Times New Roman" w:hAnsi="Times New Roman"/>
          <w:sz w:val="28"/>
          <w:szCs w:val="28"/>
        </w:rPr>
        <w:t xml:space="preserve"> распоряжения о проведении внеплановой выездной проверки  заявления о согласовании проведения внеплановой проверки по форме, установленной Приказом Министерства экономического развития Российской Федерации от 30.04.2009 №141 «О реализации положений Федерал</w:t>
      </w:r>
      <w:r>
        <w:rPr>
          <w:rFonts w:ascii="Times New Roman" w:hAnsi="Times New Roman"/>
          <w:sz w:val="28"/>
          <w:szCs w:val="28"/>
        </w:rPr>
        <w:t>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— Приказ Минэкономразвития РФ от 30.04.2009 №141).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указанному заявлению прилагаются: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1) копия  приказа </w:t>
      </w:r>
      <w:r>
        <w:rPr>
          <w:rFonts w:ascii="Times New Roman" w:hAnsi="Times New Roman"/>
          <w:sz w:val="28"/>
          <w:szCs w:val="28"/>
        </w:rPr>
        <w:t>распоряжения Администрации города Донецка</w:t>
      </w:r>
      <w:r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lastRenderedPageBreak/>
        <w:t>проведении внеплановой проверки;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2) документы, содержащие сведения, которые послужили основанием для проведения внеплановой проверки.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15.  Проверки проводятся должностным лицом или должност</w:t>
      </w:r>
      <w:r>
        <w:rPr>
          <w:rFonts w:ascii="Times New Roman" w:hAnsi="Times New Roman"/>
          <w:sz w:val="28"/>
          <w:szCs w:val="28"/>
        </w:rPr>
        <w:t>ными лицами Отдела в форме документарной проверки и (или) выездной проверки на основании распоряжения Администрации города Донецка. Проверка может проводиться только должностным лицом или должностными лицами, которые определены в распоряжении Администрации</w:t>
      </w:r>
      <w:r>
        <w:rPr>
          <w:rFonts w:ascii="Times New Roman" w:hAnsi="Times New Roman"/>
          <w:sz w:val="28"/>
          <w:szCs w:val="28"/>
        </w:rPr>
        <w:t xml:space="preserve"> города Донецка.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16. По результатам проверки должностными лицами Управления составляется акт проверки в двух экземплярах по типовой форме, утвержденной Приказом Минэкономразвития РФ от 30.04.2009 № 141.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акту прилагаются (в случае их составления)  схе</w:t>
      </w:r>
      <w:r>
        <w:rPr>
          <w:rFonts w:ascii="Times New Roman" w:hAnsi="Times New Roman"/>
          <w:sz w:val="28"/>
          <w:szCs w:val="28"/>
        </w:rPr>
        <w:t>ма автомобильной дороги или ее участка, схема земельного участка, территории, фотоматериалы, протоколы отбора проб обследования объектов окружающей среды, протоколы или заключения проведенных исследований, испытаний и экспертиз, объяснения работников юриди</w:t>
      </w:r>
      <w:r>
        <w:rPr>
          <w:rFonts w:ascii="Times New Roman" w:hAnsi="Times New Roman"/>
          <w:sz w:val="28"/>
          <w:szCs w:val="28"/>
        </w:rPr>
        <w:t>ческого лица, работников индивидуального предпринимателя, на которых возлагается ответственность за нарушение обязательных требований или требований, установленных законодательством Российской Федерации, объяснения граждан, предписания об устранении выявле</w:t>
      </w:r>
      <w:r>
        <w:rPr>
          <w:rFonts w:ascii="Times New Roman" w:hAnsi="Times New Roman"/>
          <w:sz w:val="28"/>
          <w:szCs w:val="28"/>
        </w:rPr>
        <w:t>нных нарушений и иные связанные с результатами проверки документы или их копии.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17.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случае выявления при проведении проверки нарушений юридическим лицом, индивидуальным предпринимателем обязательных требований или требований, установленных муниципальны</w:t>
      </w:r>
      <w:r>
        <w:rPr>
          <w:rFonts w:ascii="Times New Roman" w:hAnsi="Times New Roman"/>
          <w:sz w:val="28"/>
          <w:szCs w:val="28"/>
        </w:rPr>
        <w:t>ми правовыми актами, должностные лица Отдела, проводившие проверку, в пределах полномочий, предусмотренных законодательством Российской Федерации, обязаны:</w:t>
      </w:r>
    </w:p>
    <w:p w:rsidR="00000000" w:rsidRDefault="002C060B">
      <w:pPr>
        <w:spacing w:after="0"/>
        <w:jc w:val="both"/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1) выдать предписание юридическому лицу, индивидуальному предпринимателю об устранении выявленных н</w:t>
      </w:r>
      <w:r>
        <w:rPr>
          <w:rFonts w:ascii="Times New Roman" w:hAnsi="Times New Roman"/>
          <w:sz w:val="28"/>
          <w:szCs w:val="28"/>
        </w:rPr>
        <w:t>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</w:t>
      </w:r>
      <w:r>
        <w:rPr>
          <w:rFonts w:ascii="Times New Roman" w:hAnsi="Times New Roman"/>
          <w:sz w:val="28"/>
          <w:szCs w:val="28"/>
        </w:rPr>
        <w:t>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</w:t>
      </w:r>
      <w:r>
        <w:rPr>
          <w:rFonts w:ascii="Times New Roman" w:hAnsi="Times New Roman"/>
          <w:sz w:val="28"/>
          <w:szCs w:val="28"/>
        </w:rPr>
        <w:t>урное значение, входящим в состав национального библиотечного фонда,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</w:t>
      </w:r>
      <w:r>
        <w:rPr>
          <w:rFonts w:ascii="Times New Roman" w:hAnsi="Times New Roman"/>
          <w:sz w:val="28"/>
          <w:szCs w:val="28"/>
        </w:rPr>
        <w:t>го характера, а также других мероприятий, предусмотренных федеральными законами;</w:t>
      </w:r>
    </w:p>
    <w:p w:rsidR="00000000" w:rsidRDefault="002C060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2)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</w:t>
      </w:r>
      <w:r>
        <w:rPr>
          <w:rFonts w:ascii="Times New Roman" w:hAnsi="Times New Roman"/>
          <w:sz w:val="28"/>
          <w:szCs w:val="28"/>
        </w:rPr>
        <w:t xml:space="preserve">иям, окружающей среде, объектам </w:t>
      </w:r>
      <w:r>
        <w:rPr>
          <w:rFonts w:ascii="Times New Roman" w:hAnsi="Times New Roman"/>
          <w:sz w:val="28"/>
          <w:szCs w:val="28"/>
        </w:rPr>
        <w:lastRenderedPageBreak/>
        <w:t>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</w:t>
      </w:r>
      <w:r>
        <w:rPr>
          <w:rFonts w:ascii="Times New Roman" w:hAnsi="Times New Roman"/>
          <w:sz w:val="28"/>
          <w:szCs w:val="28"/>
        </w:rPr>
        <w:t>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</w:t>
      </w:r>
      <w:r>
        <w:rPr>
          <w:rFonts w:ascii="Times New Roman" w:hAnsi="Times New Roman"/>
          <w:sz w:val="28"/>
          <w:szCs w:val="28"/>
        </w:rPr>
        <w:t>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eastAsia="Andale Sans UI" w:hAnsi="Times New Roman"/>
          <w:sz w:val="28"/>
          <w:szCs w:val="28"/>
        </w:rPr>
        <w:t>18. В случае, если при проведении проверки установлено, что деятельность юридического лица, его филиала, представительства, стру</w:t>
      </w:r>
      <w:r>
        <w:rPr>
          <w:rFonts w:ascii="Times New Roman" w:eastAsia="Andale Sans UI" w:hAnsi="Times New Roman"/>
          <w:sz w:val="28"/>
          <w:szCs w:val="28"/>
        </w:rPr>
        <w:t>ктурного подразделения, индивидуального предпринимателя, эксплуатация ими зданий, строений, сооружений, помещений, оборудования, подобных объектов, транспортных средств, производимые и реализуемые ими товары (выполняемые работы, предоставляемые услуги) пре</w:t>
      </w:r>
      <w:r>
        <w:rPr>
          <w:rFonts w:ascii="Times New Roman" w:eastAsia="Andale Sans UI" w:hAnsi="Times New Roman"/>
          <w:sz w:val="28"/>
          <w:szCs w:val="28"/>
        </w:rPr>
        <w:t>дставляют непосредственную угрозу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</w:t>
      </w:r>
      <w:r>
        <w:rPr>
          <w:rFonts w:ascii="Times New Roman" w:eastAsia="Andale Sans UI" w:hAnsi="Times New Roman"/>
          <w:sz w:val="28"/>
          <w:szCs w:val="28"/>
        </w:rPr>
        <w:t>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</w:t>
      </w:r>
      <w:r>
        <w:rPr>
          <w:rFonts w:ascii="Times New Roman" w:eastAsia="Andale Sans UI" w:hAnsi="Times New Roman"/>
          <w:sz w:val="28"/>
          <w:szCs w:val="28"/>
        </w:rPr>
        <w:t>ного фонда, безопасности государства, возникновения чрезвычайных ситуаций природного и техногенного характера или такой вред причинен, Отдел обязан незамедлительно принять меры по недопущению причинения вреда или прекращению его причинения вплоть до времен</w:t>
      </w:r>
      <w:r>
        <w:rPr>
          <w:rFonts w:ascii="Times New Roman" w:eastAsia="Andale Sans UI" w:hAnsi="Times New Roman"/>
          <w:sz w:val="28"/>
          <w:szCs w:val="28"/>
        </w:rPr>
        <w:t xml:space="preserve">ного запрета деятельности юридического лица, его филиала, представительства, структурного подразделения, индивидуального предпринимателя в порядке, установленном </w:t>
      </w:r>
      <w:r>
        <w:rPr>
          <w:rFonts w:ascii="Times New Roman" w:hAnsi="Times New Roman"/>
          <w:color w:val="000000"/>
          <w:sz w:val="28"/>
          <w:szCs w:val="28"/>
        </w:rPr>
        <w:t>Кодексом</w:t>
      </w:r>
      <w:r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отзыва продукции, представл</w:t>
      </w:r>
      <w:r>
        <w:rPr>
          <w:rFonts w:ascii="Times New Roman" w:hAnsi="Times New Roman"/>
          <w:sz w:val="28"/>
          <w:szCs w:val="28"/>
        </w:rPr>
        <w:t>яющей опасность для жизни, здоровья граждан и для окружающей среды, из оборота и довести до сведения граждан, а также других юридических лиц, индивидуальных предпринимателей любым доступным способом информацию о наличии угрозы причинения вреда и способах е</w:t>
      </w:r>
      <w:r>
        <w:rPr>
          <w:rFonts w:ascii="Times New Roman" w:hAnsi="Times New Roman"/>
          <w:sz w:val="28"/>
          <w:szCs w:val="28"/>
        </w:rPr>
        <w:t>го предотвращения.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19. Все проверки Отдела фиксируются в журнале учета проверок юридического лица, индивидуального предпринимателя (при его наличии). 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журнале учета проверок должностными лицами Отдела осуществляется запись о проведенной проверке, сод</w:t>
      </w:r>
      <w:r>
        <w:rPr>
          <w:rFonts w:ascii="Times New Roman" w:hAnsi="Times New Roman"/>
          <w:sz w:val="28"/>
          <w:szCs w:val="28"/>
        </w:rPr>
        <w:t>ержащая сведения о наименовании Отдела,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фамилии, имена, отчеств</w:t>
      </w:r>
      <w:r>
        <w:rPr>
          <w:rFonts w:ascii="Times New Roman" w:hAnsi="Times New Roman"/>
          <w:sz w:val="28"/>
          <w:szCs w:val="28"/>
        </w:rPr>
        <w:t>а и должности должностного лица или должностных лиц, проводящих проверку, его или их подписи.</w:t>
      </w:r>
    </w:p>
    <w:p w:rsidR="00000000" w:rsidRDefault="002C060B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ind w:firstLine="547"/>
        <w:jc w:val="center"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 Мониторинг эффективности муниципального  контроля</w:t>
      </w:r>
    </w:p>
    <w:p w:rsidR="00000000" w:rsidRDefault="002C060B">
      <w:pPr>
        <w:spacing w:after="0" w:line="240" w:lineRule="auto"/>
        <w:ind w:firstLine="547"/>
        <w:jc w:val="center"/>
      </w:pP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lastRenderedPageBreak/>
        <w:t>20. Мониторинг эффективности муниципального  контроля производится в соответствии с Правилами подготовки до</w:t>
      </w:r>
      <w:r>
        <w:rPr>
          <w:rFonts w:ascii="Times New Roman" w:hAnsi="Times New Roman"/>
          <w:sz w:val="28"/>
          <w:szCs w:val="28"/>
        </w:rPr>
        <w:t>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(надзора), утвержденными Постановлением Правительства Российской Федерации от 05.04.2010 № 215 (да</w:t>
      </w:r>
      <w:r>
        <w:rPr>
          <w:rFonts w:ascii="Times New Roman" w:hAnsi="Times New Roman"/>
          <w:sz w:val="28"/>
          <w:szCs w:val="28"/>
        </w:rPr>
        <w:t>лее – Правила).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21. Подготовку и обобщение сведений об организации и проведении муниципального контроля, необходимых для подготовки докладов об осуществлении муниципального контроля и об эффективности такого контроля осуществляет </w:t>
      </w:r>
      <w:r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с учетом Методики п</w:t>
      </w:r>
      <w:r>
        <w:rPr>
          <w:rFonts w:ascii="Times New Roman" w:hAnsi="Times New Roman"/>
          <w:sz w:val="28"/>
          <w:szCs w:val="28"/>
        </w:rPr>
        <w:t>роведения мониторинга эффективности государственного контроля (надзора) и муниципального контроля согласно приложению 2 к Правилам   в порядке, установленном законодательством Ростовской области, муниципальными нормативными правовыми актами.</w:t>
      </w:r>
    </w:p>
    <w:p w:rsidR="00000000" w:rsidRDefault="002C060B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ind w:firstLine="547"/>
        <w:jc w:val="center"/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 Ответстве</w:t>
      </w:r>
      <w:r>
        <w:rPr>
          <w:rFonts w:ascii="Times New Roman" w:hAnsi="Times New Roman"/>
          <w:sz w:val="28"/>
          <w:szCs w:val="28"/>
        </w:rPr>
        <w:t xml:space="preserve">нность </w:t>
      </w:r>
      <w:r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>, его должностных лиц,                         осуществляющих муниципальный  контроль</w:t>
      </w:r>
    </w:p>
    <w:p w:rsidR="00000000" w:rsidRDefault="002C060B">
      <w:pPr>
        <w:spacing w:after="0" w:line="240" w:lineRule="auto"/>
        <w:ind w:firstLine="547"/>
        <w:jc w:val="center"/>
      </w:pP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22. </w:t>
      </w:r>
      <w:r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, его должностные лица,  в случае ненадлежащего исполнения соответственно функций, служебных обязанностей, совершения противоправных действий  (без</w:t>
      </w:r>
      <w:r>
        <w:rPr>
          <w:rFonts w:ascii="Times New Roman" w:hAnsi="Times New Roman"/>
          <w:sz w:val="28"/>
          <w:szCs w:val="28"/>
        </w:rPr>
        <w:t>действия) при проведении проверок несут ответственность в соответствии с законодательством Российской Федерации.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>23. Начальник Отдела осуществляет контроль за исполнением должностным лицом Отдела, осуществляющим муниципальный контроль, служебных обязанност</w:t>
      </w:r>
      <w:r>
        <w:rPr>
          <w:rFonts w:ascii="Times New Roman" w:hAnsi="Times New Roman"/>
          <w:sz w:val="28"/>
          <w:szCs w:val="28"/>
        </w:rPr>
        <w:t>ей, ведет учет случаев ненадлежащего исполнения должностным лицом служебных обязанностей, проводит соответствующие служебные расследования и принимает в соответствии с законодательством Российской Федерации меры в отношении такого должностного лица.</w:t>
      </w:r>
    </w:p>
    <w:p w:rsidR="00000000" w:rsidRDefault="002C060B">
      <w:pPr>
        <w:spacing w:after="0" w:line="240" w:lineRule="auto"/>
        <w:ind w:firstLine="547"/>
        <w:jc w:val="both"/>
      </w:pPr>
      <w:r>
        <w:rPr>
          <w:rFonts w:ascii="Times New Roman" w:hAnsi="Times New Roman"/>
          <w:sz w:val="28"/>
          <w:szCs w:val="28"/>
        </w:rPr>
        <w:t xml:space="preserve">24. О </w:t>
      </w:r>
      <w:r>
        <w:rPr>
          <w:rFonts w:ascii="Times New Roman" w:hAnsi="Times New Roman"/>
          <w:sz w:val="28"/>
          <w:szCs w:val="28"/>
        </w:rPr>
        <w:t xml:space="preserve">мерах, принятых в отношении виновных в нарушении законодательства Российской Федерации должностных лиц, в течение десяти дней со дня принятия таких мер </w:t>
      </w:r>
      <w:r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обязан сообщить в письменной форме юридическому лицу, индивидуальному предпринимателю, права и (ил</w:t>
      </w:r>
      <w:r>
        <w:rPr>
          <w:rFonts w:ascii="Times New Roman" w:hAnsi="Times New Roman"/>
          <w:sz w:val="28"/>
          <w:szCs w:val="28"/>
        </w:rPr>
        <w:t>и) законные интересы которых нарушены.</w:t>
      </w:r>
    </w:p>
    <w:p w:rsidR="00000000" w:rsidRDefault="002C060B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</w:p>
    <w:p w:rsidR="00000000" w:rsidRDefault="002C060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Управляющий делами</w:t>
      </w:r>
    </w:p>
    <w:p w:rsidR="00000000" w:rsidRDefault="002C060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Администрации города Донецка                                                   Ю.Н. Коновалова                   </w:t>
      </w:r>
    </w:p>
    <w:p w:rsidR="002C060B" w:rsidRDefault="002C060B">
      <w:pPr>
        <w:spacing w:after="0" w:line="240" w:lineRule="auto"/>
        <w:jc w:val="both"/>
      </w:pPr>
    </w:p>
    <w:sectPr w:rsidR="002C060B">
      <w:footerReference w:type="default" r:id="rId7"/>
      <w:footerReference w:type="first" r:id="rId8"/>
      <w:pgSz w:w="11906" w:h="16838"/>
      <w:pgMar w:top="851" w:right="851" w:bottom="907" w:left="1134" w:header="720" w:footer="85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60B" w:rsidRDefault="002C060B">
      <w:pPr>
        <w:spacing w:after="0" w:line="240" w:lineRule="auto"/>
      </w:pPr>
      <w:r>
        <w:separator/>
      </w:r>
    </w:p>
  </w:endnote>
  <w:endnote w:type="continuationSeparator" w:id="0">
    <w:p w:rsidR="002C060B" w:rsidRDefault="002C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C060B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7.1pt;margin-top:.05pt;width:5.6pt;height:13.4pt;z-index:251657728;mso-wrap-distance-left:0;mso-wrap-distance-right:0;mso-position-horizontal-relative:page" stroked="f">
          <v:fill opacity="0" color2="black"/>
          <v:textbox inset="0,0,0,0">
            <w:txbxContent>
              <w:p w:rsidR="00000000" w:rsidRDefault="002C060B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085E9B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  <w:r>
      <w:cr/>
      <w:t>П5се14-1.007005000000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C06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60B" w:rsidRDefault="002C060B">
      <w:pPr>
        <w:spacing w:after="0" w:line="240" w:lineRule="auto"/>
      </w:pPr>
      <w:r>
        <w:separator/>
      </w:r>
    </w:p>
  </w:footnote>
  <w:footnote w:type="continuationSeparator" w:id="0">
    <w:p w:rsidR="002C060B" w:rsidRDefault="002C0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85E9B"/>
    <w:rsid w:val="00085E9B"/>
    <w:rsid w:val="002C0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31">
    <w:name w:val=" Знак3 Знак Знак Знак Знак Знак1"/>
    <w:basedOn w:val="a"/>
    <w:pPr>
      <w:spacing w:before="280" w:after="280" w:line="240" w:lineRule="auto"/>
    </w:pPr>
    <w:rPr>
      <w:rFonts w:ascii="Tahoma" w:hAnsi="Tahoma" w:cs="Tahoma"/>
      <w:sz w:val="20"/>
      <w:szCs w:val="20"/>
      <w:lang w:val="en-US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врезки"/>
    <w:basedOn w:val="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2586</Words>
  <Characters>14743</Characters>
  <Application>Microsoft Office Word</Application>
  <DocSecurity>0</DocSecurity>
  <Lines>122</Lines>
  <Paragraphs>34</Paragraphs>
  <ScaleCrop>false</ScaleCrop>
  <Company>Администрация города Донецка</Company>
  <LinksUpToDate>false</LinksUpToDate>
  <CharactersWithSpaces>17295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осуществления</dc:title>
  <dc:creator>Comp</dc:creator>
  <cp:lastModifiedBy>Kab-17</cp:lastModifiedBy>
  <cp:revision>2</cp:revision>
  <cp:lastPrinted>2014-09-04T14:32:00Z</cp:lastPrinted>
  <dcterms:created xsi:type="dcterms:W3CDTF">2022-01-19T09:01:00Z</dcterms:created>
  <dcterms:modified xsi:type="dcterms:W3CDTF">2022-01-19T09:01:00Z</dcterms:modified>
</cp:coreProperties>
</file>