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C2" w:rsidRPr="002A59F0" w:rsidRDefault="00346A6F">
      <w:pPr>
        <w:jc w:val="center"/>
        <w:rPr>
          <w:color w:val="auto"/>
        </w:rPr>
      </w:pPr>
      <w:r w:rsidRPr="002A59F0">
        <w:rPr>
          <w:rFonts w:ascii="Times New Roman" w:hAnsi="Times New Roman"/>
          <w:b/>
          <w:color w:val="auto"/>
          <w:sz w:val="28"/>
        </w:rPr>
        <w:t>Пояснительная записка</w:t>
      </w:r>
    </w:p>
    <w:p w:rsidR="003410C2" w:rsidRPr="002A59F0" w:rsidRDefault="00346A6F">
      <w:pPr>
        <w:jc w:val="center"/>
        <w:rPr>
          <w:color w:val="auto"/>
        </w:rPr>
      </w:pPr>
      <w:r w:rsidRPr="002A59F0">
        <w:rPr>
          <w:rFonts w:ascii="Times New Roman" w:hAnsi="Times New Roman"/>
          <w:b/>
          <w:color w:val="auto"/>
          <w:sz w:val="28"/>
        </w:rPr>
        <w:t>к прогнозу социально-экономического развития муниципального об</w:t>
      </w:r>
      <w:r w:rsidR="002A59F0" w:rsidRPr="002A59F0">
        <w:rPr>
          <w:rFonts w:ascii="Times New Roman" w:hAnsi="Times New Roman"/>
          <w:b/>
          <w:color w:val="auto"/>
          <w:sz w:val="28"/>
        </w:rPr>
        <w:t>разования «Город Донецк» на 2025</w:t>
      </w:r>
      <w:r w:rsidRPr="002A59F0">
        <w:rPr>
          <w:rFonts w:ascii="Times New Roman" w:hAnsi="Times New Roman"/>
          <w:b/>
          <w:color w:val="auto"/>
          <w:sz w:val="28"/>
        </w:rPr>
        <w:t>-202</w:t>
      </w:r>
      <w:r w:rsidR="002A59F0" w:rsidRPr="002A59F0">
        <w:rPr>
          <w:rFonts w:ascii="Times New Roman" w:hAnsi="Times New Roman"/>
          <w:b/>
          <w:color w:val="auto"/>
          <w:sz w:val="28"/>
        </w:rPr>
        <w:t>7</w:t>
      </w:r>
      <w:r w:rsidRPr="002A59F0">
        <w:rPr>
          <w:rFonts w:ascii="Times New Roman" w:hAnsi="Times New Roman"/>
          <w:b/>
          <w:color w:val="auto"/>
          <w:sz w:val="28"/>
        </w:rPr>
        <w:t xml:space="preserve"> г. г. </w:t>
      </w:r>
    </w:p>
    <w:p w:rsidR="003410C2" w:rsidRPr="002A59F0" w:rsidRDefault="003410C2">
      <w:pPr>
        <w:jc w:val="both"/>
        <w:rPr>
          <w:rFonts w:ascii="Times New Roman" w:hAnsi="Times New Roman"/>
          <w:color w:val="auto"/>
          <w:sz w:val="28"/>
        </w:rPr>
      </w:pPr>
    </w:p>
    <w:p w:rsidR="003410C2" w:rsidRPr="002A59F0" w:rsidRDefault="00346A6F">
      <w:pPr>
        <w:jc w:val="center"/>
        <w:rPr>
          <w:color w:val="auto"/>
        </w:rPr>
      </w:pPr>
      <w:r w:rsidRPr="002A59F0">
        <w:rPr>
          <w:rFonts w:ascii="Times New Roman" w:hAnsi="Times New Roman"/>
          <w:b/>
          <w:color w:val="auto"/>
          <w:sz w:val="28"/>
        </w:rPr>
        <w:t>Раздел VII.   Потребительский рынок</w:t>
      </w:r>
    </w:p>
    <w:p w:rsidR="003410C2" w:rsidRPr="000125FB" w:rsidRDefault="003410C2" w:rsidP="00346A6F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410C2" w:rsidRPr="000125FB" w:rsidRDefault="00346A6F" w:rsidP="00346A6F">
      <w:pPr>
        <w:pStyle w:val="a1"/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color w:val="auto"/>
        </w:rPr>
        <w:tab/>
      </w:r>
      <w:r w:rsidRPr="000125FB">
        <w:rPr>
          <w:rFonts w:ascii="Times New Roman" w:hAnsi="Times New Roman"/>
          <w:color w:val="auto"/>
          <w:sz w:val="28"/>
        </w:rPr>
        <w:t>Прогноз развития потребительского рынка на 202</w:t>
      </w:r>
      <w:r w:rsidR="00F17D37" w:rsidRPr="000125FB">
        <w:rPr>
          <w:rFonts w:ascii="Times New Roman" w:hAnsi="Times New Roman"/>
          <w:color w:val="auto"/>
          <w:sz w:val="28"/>
        </w:rPr>
        <w:t>5</w:t>
      </w:r>
      <w:r w:rsidRPr="000125FB">
        <w:rPr>
          <w:rFonts w:ascii="Times New Roman" w:hAnsi="Times New Roman"/>
          <w:color w:val="auto"/>
          <w:sz w:val="28"/>
        </w:rPr>
        <w:t>-202</w:t>
      </w:r>
      <w:r w:rsidR="00F17D37" w:rsidRPr="000125FB">
        <w:rPr>
          <w:rFonts w:ascii="Times New Roman" w:hAnsi="Times New Roman"/>
          <w:color w:val="auto"/>
          <w:sz w:val="28"/>
        </w:rPr>
        <w:t>7</w:t>
      </w:r>
      <w:r w:rsidRPr="000125FB">
        <w:rPr>
          <w:rFonts w:ascii="Times New Roman" w:hAnsi="Times New Roman"/>
          <w:color w:val="auto"/>
          <w:sz w:val="28"/>
        </w:rPr>
        <w:t xml:space="preserve"> года сформирован на основе анализа</w:t>
      </w:r>
      <w:r w:rsidR="00F17D37" w:rsidRPr="000125FB">
        <w:rPr>
          <w:rFonts w:ascii="Times New Roman" w:hAnsi="Times New Roman"/>
          <w:color w:val="auto"/>
          <w:sz w:val="28"/>
        </w:rPr>
        <w:t xml:space="preserve"> отчетных данных за 2022</w:t>
      </w:r>
      <w:r w:rsidRPr="000125FB">
        <w:rPr>
          <w:rFonts w:ascii="Times New Roman" w:hAnsi="Times New Roman"/>
          <w:color w:val="auto"/>
          <w:sz w:val="28"/>
        </w:rPr>
        <w:t>-202</w:t>
      </w:r>
      <w:r w:rsidR="00F17D37" w:rsidRPr="000125FB">
        <w:rPr>
          <w:rFonts w:ascii="Times New Roman" w:hAnsi="Times New Roman"/>
          <w:color w:val="auto"/>
          <w:sz w:val="28"/>
        </w:rPr>
        <w:t>3</w:t>
      </w:r>
      <w:r w:rsidRPr="000125FB">
        <w:rPr>
          <w:rFonts w:ascii="Times New Roman" w:hAnsi="Times New Roman"/>
          <w:color w:val="auto"/>
          <w:sz w:val="28"/>
        </w:rPr>
        <w:t xml:space="preserve"> гг.,  1 квартал 202</w:t>
      </w:r>
      <w:r w:rsidR="00F17D37" w:rsidRPr="000125FB">
        <w:rPr>
          <w:rFonts w:ascii="Times New Roman" w:hAnsi="Times New Roman"/>
          <w:color w:val="auto"/>
          <w:sz w:val="28"/>
        </w:rPr>
        <w:t>4</w:t>
      </w:r>
      <w:r w:rsidRPr="000125FB">
        <w:rPr>
          <w:rFonts w:ascii="Times New Roman" w:hAnsi="Times New Roman"/>
          <w:color w:val="auto"/>
          <w:sz w:val="28"/>
        </w:rPr>
        <w:t xml:space="preserve"> года, динамики показателей развития потребительского рынка в сравнении с предыдущими периодами.</w:t>
      </w:r>
    </w:p>
    <w:p w:rsidR="007D52C0" w:rsidRPr="000125FB" w:rsidRDefault="00017ACC" w:rsidP="004332D0">
      <w:pPr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0125FB">
        <w:rPr>
          <w:rFonts w:ascii="Times New Roman" w:hAnsi="Times New Roman"/>
          <w:bCs/>
          <w:color w:val="auto"/>
          <w:sz w:val="28"/>
          <w:szCs w:val="28"/>
        </w:rPr>
        <w:t>Потребительский рынок, включающий</w:t>
      </w:r>
      <w:r w:rsidRPr="000125FB">
        <w:rPr>
          <w:rFonts w:ascii="Times New Roman" w:hAnsi="Times New Roman"/>
          <w:color w:val="auto"/>
          <w:sz w:val="28"/>
          <w:szCs w:val="28"/>
        </w:rPr>
        <w:t xml:space="preserve"> предприятия торговли и общественного питания, занимает одно из ведущих мест в экономике города и отражает уровень благосостояния населения.</w:t>
      </w:r>
    </w:p>
    <w:p w:rsidR="00727623" w:rsidRPr="000125FB" w:rsidRDefault="00017ACC" w:rsidP="0060499C">
      <w:pPr>
        <w:ind w:right="-2" w:firstLine="708"/>
        <w:contextualSpacing/>
        <w:jc w:val="both"/>
        <w:rPr>
          <w:color w:val="auto"/>
          <w:szCs w:val="28"/>
        </w:rPr>
      </w:pPr>
      <w:r w:rsidRPr="000125FB">
        <w:rPr>
          <w:color w:val="auto"/>
          <w:sz w:val="28"/>
          <w:szCs w:val="28"/>
          <w:highlight w:val="white"/>
        </w:rPr>
        <w:t xml:space="preserve"> </w:t>
      </w:r>
      <w:r w:rsidR="0053282D" w:rsidRPr="000125FB">
        <w:rPr>
          <w:color w:val="auto"/>
          <w:sz w:val="28"/>
          <w:szCs w:val="28"/>
          <w:highlight w:val="white"/>
        </w:rPr>
        <w:t>На территории муниципального образования «Город Донецк» по состоянию на 01.</w:t>
      </w:r>
      <w:r w:rsidR="006D6F9D" w:rsidRPr="000125FB">
        <w:rPr>
          <w:color w:val="auto"/>
          <w:sz w:val="28"/>
          <w:szCs w:val="28"/>
          <w:highlight w:val="white"/>
        </w:rPr>
        <w:t>01</w:t>
      </w:r>
      <w:r w:rsidR="0053282D" w:rsidRPr="000125FB">
        <w:rPr>
          <w:color w:val="auto"/>
          <w:sz w:val="28"/>
          <w:szCs w:val="28"/>
          <w:highlight w:val="white"/>
        </w:rPr>
        <w:t xml:space="preserve">.2024 года осуществляют деятельность 334 </w:t>
      </w:r>
      <w:r w:rsidR="001C2D22" w:rsidRPr="000125FB">
        <w:rPr>
          <w:rFonts w:ascii="Times New Roman" w:hAnsi="Times New Roman"/>
          <w:color w:val="auto"/>
          <w:sz w:val="28"/>
        </w:rPr>
        <w:t>магазинов стационарной торговой сети</w:t>
      </w:r>
      <w:r w:rsidR="001C2D22" w:rsidRPr="000125FB">
        <w:rPr>
          <w:color w:val="auto"/>
          <w:sz w:val="28"/>
          <w:szCs w:val="28"/>
          <w:highlight w:val="white"/>
        </w:rPr>
        <w:t>, 25 торговых точек мелкорозничной,</w:t>
      </w:r>
      <w:r w:rsidR="00DD3C68" w:rsidRPr="000125FB">
        <w:rPr>
          <w:rFonts w:ascii="Times New Roman" w:hAnsi="Times New Roman"/>
          <w:color w:val="auto"/>
          <w:sz w:val="28"/>
        </w:rPr>
        <w:t xml:space="preserve"> </w:t>
      </w:r>
      <w:r w:rsidR="003B5719" w:rsidRPr="000125FB">
        <w:rPr>
          <w:rFonts w:ascii="Times New Roman" w:hAnsi="Times New Roman"/>
          <w:color w:val="auto"/>
          <w:sz w:val="28"/>
        </w:rPr>
        <w:t>услуги общественного питания представляют 50 предприятий</w:t>
      </w:r>
      <w:r w:rsidR="006D6F9D" w:rsidRPr="000125FB">
        <w:rPr>
          <w:rFonts w:ascii="Times New Roman" w:hAnsi="Times New Roman"/>
          <w:color w:val="auto"/>
          <w:sz w:val="28"/>
        </w:rPr>
        <w:t xml:space="preserve"> - </w:t>
      </w:r>
      <w:r w:rsidR="003B5719" w:rsidRPr="000125FB">
        <w:rPr>
          <w:rFonts w:ascii="Times New Roman" w:hAnsi="Times New Roman"/>
          <w:color w:val="auto"/>
          <w:sz w:val="28"/>
        </w:rPr>
        <w:t xml:space="preserve">открытой сети, </w:t>
      </w:r>
      <w:r w:rsidR="001C2D22" w:rsidRPr="000125FB">
        <w:rPr>
          <w:rFonts w:ascii="Times New Roman" w:hAnsi="Times New Roman"/>
          <w:color w:val="auto"/>
          <w:sz w:val="28"/>
        </w:rPr>
        <w:t>1 торгово-ярмарочный комплекс</w:t>
      </w:r>
      <w:r w:rsidR="0060499C" w:rsidRPr="000125FB">
        <w:rPr>
          <w:rFonts w:ascii="Times New Roman" w:hAnsi="Times New Roman"/>
          <w:color w:val="auto"/>
          <w:sz w:val="28"/>
        </w:rPr>
        <w:t xml:space="preserve">, </w:t>
      </w:r>
      <w:r w:rsidR="000106CA" w:rsidRPr="000125FB">
        <w:rPr>
          <w:rFonts w:ascii="Times New Roman" w:hAnsi="Times New Roman"/>
          <w:color w:val="auto"/>
          <w:sz w:val="28"/>
          <w:szCs w:val="28"/>
        </w:rPr>
        <w:t>16 аптечных пунктов</w:t>
      </w:r>
      <w:r w:rsidR="007D52C0" w:rsidRPr="000125FB">
        <w:rPr>
          <w:rFonts w:ascii="Times New Roman" w:hAnsi="Times New Roman"/>
          <w:color w:val="auto"/>
          <w:sz w:val="28"/>
          <w:szCs w:val="28"/>
        </w:rPr>
        <w:t>.</w:t>
      </w:r>
      <w:r w:rsidR="000106CA" w:rsidRPr="000125FB">
        <w:rPr>
          <w:color w:val="auto"/>
          <w:szCs w:val="28"/>
        </w:rPr>
        <w:t xml:space="preserve"> </w:t>
      </w:r>
    </w:p>
    <w:p w:rsidR="003B12E3" w:rsidRPr="000125FB" w:rsidRDefault="000106CA" w:rsidP="0060499C">
      <w:pPr>
        <w:ind w:right="-2" w:firstLine="70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0125FB">
        <w:rPr>
          <w:rFonts w:ascii="Times New Roman" w:hAnsi="Times New Roman"/>
          <w:color w:val="auto"/>
          <w:sz w:val="28"/>
          <w:szCs w:val="28"/>
        </w:rPr>
        <w:t>Одной из мер по стимулированию развития торговой деятельности сельскохозяйственной и продовольственной продукцией является  ярмарочная торговля, представленная в городе постоянно действующими универсальной и сельскохозяйственной ярмарками</w:t>
      </w:r>
      <w:r w:rsidR="00727623" w:rsidRPr="000125FB">
        <w:rPr>
          <w:rFonts w:ascii="Times New Roman" w:hAnsi="Times New Roman"/>
          <w:color w:val="auto"/>
          <w:sz w:val="28"/>
          <w:szCs w:val="28"/>
        </w:rPr>
        <w:t>,</w:t>
      </w:r>
      <w:r w:rsidRPr="000125FB">
        <w:rPr>
          <w:rFonts w:ascii="Times New Roman" w:hAnsi="Times New Roman"/>
          <w:color w:val="auto"/>
          <w:sz w:val="28"/>
          <w:szCs w:val="28"/>
        </w:rPr>
        <w:t xml:space="preserve"> ООО «</w:t>
      </w:r>
      <w:proofErr w:type="spellStart"/>
      <w:r w:rsidRPr="000125FB">
        <w:rPr>
          <w:rFonts w:ascii="Times New Roman" w:hAnsi="Times New Roman"/>
          <w:color w:val="auto"/>
          <w:sz w:val="28"/>
          <w:szCs w:val="28"/>
        </w:rPr>
        <w:t>Донсельхозрынокторг</w:t>
      </w:r>
      <w:proofErr w:type="spellEnd"/>
      <w:r w:rsidRPr="000125FB">
        <w:rPr>
          <w:rFonts w:ascii="Times New Roman" w:hAnsi="Times New Roman"/>
          <w:color w:val="auto"/>
          <w:sz w:val="28"/>
          <w:szCs w:val="28"/>
        </w:rPr>
        <w:t xml:space="preserve">» торговые места на которой  предоставляются всем хозяйствующим субъектам. </w:t>
      </w:r>
    </w:p>
    <w:p w:rsidR="006D2D0A" w:rsidRPr="000125FB" w:rsidRDefault="006D2D0A" w:rsidP="0060499C">
      <w:pPr>
        <w:ind w:firstLine="708"/>
        <w:jc w:val="both"/>
        <w:rPr>
          <w:color w:val="auto"/>
          <w:sz w:val="28"/>
          <w:szCs w:val="28"/>
          <w:highlight w:val="white"/>
        </w:rPr>
      </w:pPr>
      <w:r w:rsidRPr="000125FB">
        <w:rPr>
          <w:rFonts w:ascii="Times New Roman" w:hAnsi="Times New Roman"/>
          <w:color w:val="auto"/>
          <w:sz w:val="28"/>
        </w:rPr>
        <w:t>Розничная торговля является одной из самых привлекательных отраслей экономики в городе. На территории города осуществляют свою деятельность сетевые магазины: ЗАО «</w:t>
      </w:r>
      <w:proofErr w:type="spellStart"/>
      <w:r w:rsidRPr="000125FB">
        <w:rPr>
          <w:rFonts w:ascii="Times New Roman" w:hAnsi="Times New Roman"/>
          <w:color w:val="auto"/>
          <w:sz w:val="28"/>
        </w:rPr>
        <w:t>Тандер</w:t>
      </w:r>
      <w:proofErr w:type="spellEnd"/>
      <w:r w:rsidRPr="000125FB">
        <w:rPr>
          <w:rFonts w:ascii="Times New Roman" w:hAnsi="Times New Roman"/>
          <w:color w:val="auto"/>
          <w:sz w:val="28"/>
        </w:rPr>
        <w:t>» - 13 магазинов, ЗАО «</w:t>
      </w:r>
      <w:proofErr w:type="spellStart"/>
      <w:r w:rsidRPr="000125FB">
        <w:rPr>
          <w:rFonts w:ascii="Times New Roman" w:hAnsi="Times New Roman"/>
          <w:color w:val="auto"/>
          <w:sz w:val="28"/>
        </w:rPr>
        <w:t>Тандер</w:t>
      </w:r>
      <w:proofErr w:type="spellEnd"/>
      <w:r w:rsidRPr="000125FB">
        <w:rPr>
          <w:rFonts w:ascii="Times New Roman" w:hAnsi="Times New Roman"/>
          <w:color w:val="auto"/>
          <w:sz w:val="28"/>
        </w:rPr>
        <w:t>» Семейный гипермаркет Магнит» - 2 магазина,  ЗАО «Перекресток» - 3 магазина, ООО «</w:t>
      </w:r>
      <w:proofErr w:type="spellStart"/>
      <w:r w:rsidRPr="000125FB">
        <w:rPr>
          <w:rFonts w:ascii="Times New Roman" w:hAnsi="Times New Roman"/>
          <w:color w:val="auto"/>
          <w:sz w:val="28"/>
        </w:rPr>
        <w:t>Агроторг</w:t>
      </w:r>
      <w:proofErr w:type="spellEnd"/>
      <w:r w:rsidRPr="000125FB">
        <w:rPr>
          <w:rFonts w:ascii="Times New Roman" w:hAnsi="Times New Roman"/>
          <w:color w:val="auto"/>
          <w:sz w:val="28"/>
        </w:rPr>
        <w:t>» - 13 магазинов, «</w:t>
      </w:r>
      <w:proofErr w:type="spellStart"/>
      <w:proofErr w:type="gramStart"/>
      <w:r w:rsidRPr="000125FB">
        <w:rPr>
          <w:rFonts w:ascii="Times New Roman" w:hAnsi="Times New Roman"/>
          <w:color w:val="auto"/>
          <w:sz w:val="28"/>
        </w:rPr>
        <w:t>Красное</w:t>
      </w:r>
      <w:proofErr w:type="gramEnd"/>
      <w:r w:rsidRPr="000125FB">
        <w:rPr>
          <w:rFonts w:ascii="Times New Roman" w:hAnsi="Times New Roman"/>
          <w:color w:val="auto"/>
          <w:sz w:val="28"/>
        </w:rPr>
        <w:t>&amp;</w:t>
      </w:r>
      <w:proofErr w:type="spellEnd"/>
      <w:r w:rsidRPr="000125FB">
        <w:rPr>
          <w:rFonts w:ascii="Times New Roman" w:hAnsi="Times New Roman"/>
          <w:color w:val="auto"/>
          <w:sz w:val="28"/>
        </w:rPr>
        <w:t xml:space="preserve"> Белое</w:t>
      </w:r>
      <w:r w:rsidR="006D6F9D" w:rsidRPr="000125FB">
        <w:rPr>
          <w:rFonts w:ascii="Times New Roman" w:hAnsi="Times New Roman"/>
          <w:color w:val="auto"/>
          <w:sz w:val="28"/>
        </w:rPr>
        <w:t>»</w:t>
      </w:r>
      <w:r w:rsidRPr="000125FB">
        <w:rPr>
          <w:rFonts w:ascii="Times New Roman" w:hAnsi="Times New Roman"/>
          <w:color w:val="auto"/>
          <w:sz w:val="28"/>
        </w:rPr>
        <w:t xml:space="preserve"> – 10 магазинов, ООО «Великолукский» - 4 магазина, ООО «Каменск-Торг» «</w:t>
      </w:r>
      <w:proofErr w:type="spellStart"/>
      <w:r w:rsidRPr="000125FB">
        <w:rPr>
          <w:rFonts w:ascii="Times New Roman" w:hAnsi="Times New Roman"/>
          <w:color w:val="auto"/>
          <w:sz w:val="28"/>
        </w:rPr>
        <w:t>Ермолинские</w:t>
      </w:r>
      <w:proofErr w:type="spellEnd"/>
      <w:r w:rsidRPr="000125FB">
        <w:rPr>
          <w:rFonts w:ascii="Times New Roman" w:hAnsi="Times New Roman"/>
          <w:color w:val="auto"/>
          <w:sz w:val="28"/>
        </w:rPr>
        <w:t xml:space="preserve"> полуфабрикаты» - 1 магазин, ООО «</w:t>
      </w:r>
      <w:proofErr w:type="spellStart"/>
      <w:r w:rsidRPr="000125FB">
        <w:rPr>
          <w:rFonts w:ascii="Times New Roman" w:hAnsi="Times New Roman"/>
          <w:color w:val="auto"/>
          <w:sz w:val="28"/>
        </w:rPr>
        <w:t>Атлантис</w:t>
      </w:r>
      <w:proofErr w:type="spellEnd"/>
      <w:r w:rsidRPr="000125FB">
        <w:rPr>
          <w:rFonts w:ascii="Times New Roman" w:hAnsi="Times New Roman"/>
          <w:color w:val="auto"/>
          <w:sz w:val="28"/>
        </w:rPr>
        <w:t>» - 2 магазина, АО «Глория Джинс» - 1 магазин. Крупные и сетевые магазины в настоящее время находятся в более устойчивом и стабильном положении.</w:t>
      </w:r>
    </w:p>
    <w:p w:rsidR="004332D0" w:rsidRPr="000125FB" w:rsidRDefault="00DD3C68" w:rsidP="004332D0">
      <w:pPr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0125FB">
        <w:rPr>
          <w:rFonts w:ascii="Times New Roman" w:hAnsi="Times New Roman"/>
          <w:color w:val="auto"/>
          <w:sz w:val="28"/>
          <w:szCs w:val="28"/>
        </w:rPr>
        <w:t>За 2023</w:t>
      </w:r>
      <w:r w:rsidR="00C415CA" w:rsidRPr="000125FB">
        <w:rPr>
          <w:rFonts w:ascii="Times New Roman" w:hAnsi="Times New Roman"/>
          <w:color w:val="auto"/>
          <w:sz w:val="28"/>
          <w:szCs w:val="28"/>
        </w:rPr>
        <w:t xml:space="preserve"> год открыто </w:t>
      </w:r>
      <w:r w:rsidR="004332D0" w:rsidRPr="000125FB">
        <w:rPr>
          <w:rFonts w:ascii="Times New Roman" w:hAnsi="Times New Roman"/>
          <w:color w:val="auto"/>
          <w:sz w:val="28"/>
          <w:szCs w:val="28"/>
        </w:rPr>
        <w:t>13</w:t>
      </w:r>
      <w:r w:rsidRPr="000125FB">
        <w:rPr>
          <w:rFonts w:ascii="Times New Roman" w:hAnsi="Times New Roman"/>
          <w:color w:val="auto"/>
          <w:sz w:val="28"/>
          <w:szCs w:val="28"/>
        </w:rPr>
        <w:t xml:space="preserve"> объектов торго</w:t>
      </w:r>
      <w:r w:rsidR="00B321A2" w:rsidRPr="000125FB">
        <w:rPr>
          <w:rFonts w:ascii="Times New Roman" w:hAnsi="Times New Roman"/>
          <w:color w:val="auto"/>
          <w:sz w:val="28"/>
          <w:szCs w:val="28"/>
        </w:rPr>
        <w:t xml:space="preserve">вли стационарной торговой сети. </w:t>
      </w:r>
    </w:p>
    <w:p w:rsidR="00DD3C68" w:rsidRPr="000125FB" w:rsidRDefault="004332D0" w:rsidP="003B5719">
      <w:pPr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0125FB">
        <w:rPr>
          <w:rFonts w:ascii="Times New Roman" w:hAnsi="Times New Roman"/>
          <w:color w:val="auto"/>
          <w:sz w:val="28"/>
          <w:szCs w:val="28"/>
        </w:rPr>
        <w:t xml:space="preserve">Были открыты </w:t>
      </w:r>
      <w:r w:rsidR="00DD3C68" w:rsidRPr="000125FB">
        <w:rPr>
          <w:rFonts w:ascii="Times New Roman" w:hAnsi="Times New Roman"/>
          <w:color w:val="auto"/>
          <w:sz w:val="28"/>
          <w:szCs w:val="28"/>
        </w:rPr>
        <w:t xml:space="preserve"> следующие магазины:</w:t>
      </w:r>
      <w:r w:rsidR="00BD471F" w:rsidRPr="000125FB">
        <w:rPr>
          <w:color w:val="auto"/>
          <w:sz w:val="28"/>
          <w:szCs w:val="28"/>
        </w:rPr>
        <w:t xml:space="preserve"> </w:t>
      </w:r>
      <w:r w:rsidR="00C415CA" w:rsidRPr="000125FB">
        <w:rPr>
          <w:color w:val="auto"/>
          <w:sz w:val="28"/>
          <w:szCs w:val="28"/>
        </w:rPr>
        <w:t>м</w:t>
      </w:r>
      <w:r w:rsidR="00BD471F" w:rsidRPr="000125FB">
        <w:rPr>
          <w:color w:val="auto"/>
          <w:sz w:val="28"/>
          <w:szCs w:val="28"/>
        </w:rPr>
        <w:t xml:space="preserve">агазин «Шторная», </w:t>
      </w:r>
      <w:r w:rsidR="00C415CA" w:rsidRPr="000125FB">
        <w:rPr>
          <w:color w:val="auto"/>
          <w:sz w:val="28"/>
          <w:szCs w:val="28"/>
        </w:rPr>
        <w:t>м</w:t>
      </w:r>
      <w:r w:rsidR="00BD471F" w:rsidRPr="000125FB">
        <w:rPr>
          <w:color w:val="auto"/>
          <w:sz w:val="28"/>
          <w:szCs w:val="28"/>
        </w:rPr>
        <w:t>агазин «Мебель»</w:t>
      </w:r>
      <w:r w:rsidR="00C415CA" w:rsidRPr="000125FB">
        <w:rPr>
          <w:color w:val="auto"/>
          <w:sz w:val="28"/>
          <w:szCs w:val="28"/>
        </w:rPr>
        <w:t>,  магазин «Эконом»»,</w:t>
      </w:r>
      <w:r w:rsidR="00BD471F" w:rsidRPr="000125FB">
        <w:rPr>
          <w:color w:val="auto"/>
          <w:sz w:val="28"/>
          <w:szCs w:val="28"/>
        </w:rPr>
        <w:t xml:space="preserve"> </w:t>
      </w:r>
      <w:r w:rsidR="00C415CA" w:rsidRPr="000125FB">
        <w:rPr>
          <w:color w:val="auto"/>
          <w:sz w:val="28"/>
          <w:szCs w:val="28"/>
        </w:rPr>
        <w:t>магазин «Кружева»</w:t>
      </w:r>
      <w:r w:rsidR="00B321A2" w:rsidRPr="000125FB">
        <w:rPr>
          <w:color w:val="auto"/>
          <w:sz w:val="28"/>
          <w:szCs w:val="28"/>
        </w:rPr>
        <w:t>, магазин «FIFA», магазин «Визит», магазин «Волшебный сон»,</w:t>
      </w:r>
      <w:r w:rsidR="00C415CA" w:rsidRPr="000125FB">
        <w:rPr>
          <w:color w:val="auto"/>
          <w:sz w:val="28"/>
          <w:szCs w:val="28"/>
        </w:rPr>
        <w:t xml:space="preserve"> магазин «Гардероб», магазин «Мебель», магазин «33 курицы»,</w:t>
      </w:r>
      <w:r w:rsidR="00C415CA" w:rsidRPr="000125FB">
        <w:rPr>
          <w:rFonts w:ascii="Times New Roman" w:hAnsi="Times New Roman"/>
          <w:color w:val="auto"/>
          <w:sz w:val="28"/>
          <w:szCs w:val="28"/>
        </w:rPr>
        <w:t xml:space="preserve"> магазин «Вода»</w:t>
      </w:r>
      <w:r w:rsidRPr="000125FB">
        <w:rPr>
          <w:rFonts w:ascii="Times New Roman" w:hAnsi="Times New Roman"/>
          <w:color w:val="auto"/>
          <w:sz w:val="28"/>
          <w:szCs w:val="28"/>
        </w:rPr>
        <w:t>, магазин «Агдам», магазин «Жар птица»</w:t>
      </w:r>
      <w:r w:rsidR="00DD3C68" w:rsidRPr="000125FB">
        <w:rPr>
          <w:rFonts w:ascii="Times New Roman" w:hAnsi="Times New Roman"/>
          <w:color w:val="auto"/>
          <w:sz w:val="28"/>
          <w:szCs w:val="28"/>
        </w:rPr>
        <w:t>.</w:t>
      </w:r>
      <w:proofErr w:type="gramEnd"/>
    </w:p>
    <w:p w:rsidR="00DD3C68" w:rsidRPr="000125FB" w:rsidRDefault="00DD3C68" w:rsidP="004332D0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</w:rPr>
        <w:t>По состоянию на  01.01.2024 года на территории муниципального образования «Город Донецк» услуги общественного пит</w:t>
      </w:r>
      <w:r w:rsidR="004332D0" w:rsidRPr="000125FB">
        <w:rPr>
          <w:rFonts w:ascii="Times New Roman" w:hAnsi="Times New Roman"/>
          <w:color w:val="auto"/>
          <w:sz w:val="28"/>
        </w:rPr>
        <w:t>ания представляют 50 предприятий</w:t>
      </w:r>
      <w:r w:rsidRPr="000125FB">
        <w:rPr>
          <w:rFonts w:ascii="Times New Roman" w:hAnsi="Times New Roman"/>
          <w:color w:val="auto"/>
          <w:sz w:val="28"/>
        </w:rPr>
        <w:t xml:space="preserve"> открытой сети на 1296 посадочных места.</w:t>
      </w:r>
    </w:p>
    <w:p w:rsidR="006D2D0A" w:rsidRPr="000125FB" w:rsidRDefault="00DD3C68" w:rsidP="004332D0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</w:rPr>
        <w:t>Студенческая школьная сеть общественного питания состоит из 17 объектов на 1597 посадочных мест. Организацией питания в учреждениях профессионального образования занимаются учебные заведения.</w:t>
      </w:r>
    </w:p>
    <w:p w:rsidR="003410C2" w:rsidRPr="000125FB" w:rsidRDefault="00F17D37" w:rsidP="004332D0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  <w:highlight w:val="white"/>
        </w:rPr>
        <w:t>Оборот розничной торговли в 2023</w:t>
      </w:r>
      <w:r w:rsidR="00346A6F" w:rsidRPr="000125FB">
        <w:rPr>
          <w:rFonts w:ascii="Times New Roman" w:hAnsi="Times New Roman"/>
          <w:color w:val="auto"/>
          <w:sz w:val="28"/>
          <w:highlight w:val="white"/>
        </w:rPr>
        <w:t xml:space="preserve"> году по всем каналам реализации составил </w:t>
      </w:r>
      <w:r w:rsidRPr="000125FB">
        <w:rPr>
          <w:rFonts w:ascii="Times New Roman" w:hAnsi="Times New Roman"/>
          <w:color w:val="auto"/>
          <w:sz w:val="28"/>
          <w:highlight w:val="white"/>
        </w:rPr>
        <w:t>8 535,6</w:t>
      </w:r>
      <w:r w:rsidR="00D942E1" w:rsidRPr="000125FB">
        <w:rPr>
          <w:rFonts w:ascii="Times New Roman" w:hAnsi="Times New Roman"/>
          <w:color w:val="auto"/>
          <w:sz w:val="28"/>
          <w:highlight w:val="white"/>
        </w:rPr>
        <w:t xml:space="preserve"> млн. рублей. Темп роста оборота розничной торговли в сопоставимых ценах </w:t>
      </w:r>
      <w:r w:rsidR="00DA6738" w:rsidRPr="000125FB">
        <w:rPr>
          <w:rFonts w:ascii="Times New Roman" w:hAnsi="Times New Roman"/>
          <w:color w:val="auto"/>
          <w:sz w:val="28"/>
        </w:rPr>
        <w:t>к предыдущему году</w:t>
      </w:r>
      <w:r w:rsidR="00DA6738" w:rsidRPr="000125FB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="00D942E1" w:rsidRPr="000125FB">
        <w:rPr>
          <w:rFonts w:ascii="Times New Roman" w:hAnsi="Times New Roman"/>
          <w:color w:val="auto"/>
          <w:sz w:val="28"/>
          <w:highlight w:val="white"/>
        </w:rPr>
        <w:t xml:space="preserve">составил 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117,9 </w:t>
      </w:r>
      <w:r w:rsidR="00D942E1" w:rsidRPr="000125FB">
        <w:rPr>
          <w:rFonts w:ascii="Times New Roman" w:hAnsi="Times New Roman"/>
          <w:color w:val="auto"/>
          <w:sz w:val="28"/>
          <w:highlight w:val="white"/>
        </w:rPr>
        <w:t>%</w:t>
      </w:r>
      <w:r w:rsidR="00D942E1" w:rsidRPr="000125FB">
        <w:rPr>
          <w:rFonts w:ascii="Times New Roman" w:hAnsi="Times New Roman"/>
          <w:color w:val="auto"/>
          <w:sz w:val="28"/>
        </w:rPr>
        <w:t>.</w:t>
      </w:r>
    </w:p>
    <w:p w:rsidR="000125FB" w:rsidRPr="000125FB" w:rsidRDefault="000125FB" w:rsidP="004332D0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</w:rPr>
        <w:lastRenderedPageBreak/>
        <w:t xml:space="preserve">Оборот розничной торговли по итогам 1 квартала 2024 года сложился в размере 2 472,589 млн. рублей, что на 13,4% больше аналогичного периода прошлого года. </w:t>
      </w:r>
    </w:p>
    <w:p w:rsidR="000125FB" w:rsidRPr="000125FB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highlight w:val="white"/>
        </w:rPr>
      </w:pPr>
      <w:r w:rsidRPr="000125FB">
        <w:rPr>
          <w:rFonts w:ascii="Times New Roman" w:hAnsi="Times New Roman"/>
          <w:color w:val="auto"/>
          <w:sz w:val="28"/>
          <w:highlight w:val="white"/>
        </w:rPr>
        <w:t>На основе анализа  динамики показателей развития потребительского рынка и сравнения с предыдущим периодом, оценка оборота ро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 xml:space="preserve">зничной торговли темпа роста – </w:t>
      </w:r>
      <w:r w:rsidR="000125FB" w:rsidRPr="000125FB">
        <w:rPr>
          <w:rFonts w:ascii="Times New Roman" w:hAnsi="Times New Roman"/>
          <w:color w:val="auto"/>
          <w:sz w:val="28"/>
          <w:highlight w:val="white"/>
        </w:rPr>
        <w:t>111,4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% в 202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4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году составит </w:t>
      </w:r>
      <w:r w:rsidR="000125FB" w:rsidRPr="000125FB">
        <w:rPr>
          <w:rFonts w:ascii="Times New Roman" w:hAnsi="Times New Roman"/>
          <w:color w:val="auto"/>
          <w:sz w:val="28"/>
          <w:highlight w:val="white"/>
        </w:rPr>
        <w:t>10 200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млн. рублей. </w:t>
      </w:r>
    </w:p>
    <w:p w:rsidR="003410C2" w:rsidRPr="000125FB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  <w:highlight w:val="white"/>
        </w:rPr>
        <w:t>Прогнозируемый оборот розничной торговли:  в 202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5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году составит</w:t>
      </w:r>
      <w:r w:rsidR="000125FB" w:rsidRPr="000125FB">
        <w:rPr>
          <w:rFonts w:ascii="Times New Roman" w:hAnsi="Times New Roman"/>
          <w:color w:val="auto"/>
          <w:sz w:val="28"/>
          <w:highlight w:val="white"/>
        </w:rPr>
        <w:t xml:space="preserve">                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="000125FB" w:rsidRPr="000125FB">
        <w:rPr>
          <w:rFonts w:ascii="Times New Roman" w:hAnsi="Times New Roman"/>
          <w:color w:val="auto"/>
          <w:sz w:val="28"/>
          <w:highlight w:val="white"/>
        </w:rPr>
        <w:t xml:space="preserve">11 500,3 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млн. рублей, с темпом роста по отношению к 202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4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году 10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8,1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%</w:t>
      </w:r>
      <w:r w:rsidRPr="000125FB">
        <w:rPr>
          <w:rFonts w:ascii="Times New Roman" w:hAnsi="Times New Roman"/>
          <w:color w:val="auto"/>
          <w:sz w:val="28"/>
        </w:rPr>
        <w:t>; в 202</w:t>
      </w:r>
      <w:r w:rsidR="00F17D37" w:rsidRPr="000125FB">
        <w:rPr>
          <w:rFonts w:ascii="Times New Roman" w:hAnsi="Times New Roman"/>
          <w:color w:val="auto"/>
          <w:sz w:val="28"/>
        </w:rPr>
        <w:t>6</w:t>
      </w:r>
      <w:r w:rsidRPr="000125FB">
        <w:rPr>
          <w:rFonts w:ascii="Times New Roman" w:hAnsi="Times New Roman"/>
          <w:color w:val="auto"/>
          <w:sz w:val="28"/>
        </w:rPr>
        <w:t xml:space="preserve"> году – </w:t>
      </w:r>
      <w:r w:rsidR="000125FB" w:rsidRPr="000125FB">
        <w:rPr>
          <w:rFonts w:ascii="Times New Roman" w:hAnsi="Times New Roman"/>
          <w:color w:val="auto"/>
          <w:sz w:val="28"/>
        </w:rPr>
        <w:t>12 870,1</w:t>
      </w:r>
      <w:r w:rsidRPr="000125FB">
        <w:rPr>
          <w:rFonts w:ascii="Times New Roman" w:hAnsi="Times New Roman"/>
          <w:color w:val="auto"/>
          <w:sz w:val="28"/>
        </w:rPr>
        <w:t xml:space="preserve"> млн. рублей, в 202</w:t>
      </w:r>
      <w:r w:rsidR="00F17D37" w:rsidRPr="000125FB">
        <w:rPr>
          <w:rFonts w:ascii="Times New Roman" w:hAnsi="Times New Roman"/>
          <w:color w:val="auto"/>
          <w:sz w:val="28"/>
        </w:rPr>
        <w:t>7</w:t>
      </w:r>
      <w:r w:rsidRPr="000125FB">
        <w:rPr>
          <w:rFonts w:ascii="Times New Roman" w:hAnsi="Times New Roman"/>
          <w:color w:val="auto"/>
          <w:sz w:val="28"/>
        </w:rPr>
        <w:t xml:space="preserve"> году – </w:t>
      </w:r>
      <w:r w:rsidR="000125FB" w:rsidRPr="000125FB">
        <w:rPr>
          <w:rFonts w:ascii="Times New Roman" w:hAnsi="Times New Roman"/>
          <w:color w:val="auto"/>
          <w:sz w:val="28"/>
        </w:rPr>
        <w:t>14 228,4</w:t>
      </w:r>
      <w:r w:rsidRPr="000125FB">
        <w:rPr>
          <w:rFonts w:ascii="Times New Roman" w:hAnsi="Times New Roman"/>
          <w:color w:val="auto"/>
          <w:sz w:val="28"/>
        </w:rPr>
        <w:t xml:space="preserve"> млн. рублей.</w:t>
      </w:r>
    </w:p>
    <w:p w:rsidR="003410C2" w:rsidRPr="000125FB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  <w:highlight w:val="white"/>
        </w:rPr>
        <w:t>В 202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6</w:t>
      </w:r>
      <w:r w:rsidRPr="000125FB">
        <w:rPr>
          <w:rFonts w:ascii="Times New Roman" w:hAnsi="Times New Roman"/>
          <w:color w:val="auto"/>
          <w:sz w:val="28"/>
          <w:highlight w:val="white"/>
        </w:rPr>
        <w:t>-202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7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годах темп роста роз</w:t>
      </w:r>
      <w:r w:rsidR="00D942E1" w:rsidRPr="000125FB">
        <w:rPr>
          <w:rFonts w:ascii="Times New Roman" w:hAnsi="Times New Roman"/>
          <w:color w:val="auto"/>
          <w:sz w:val="28"/>
          <w:highlight w:val="white"/>
        </w:rPr>
        <w:t>ничной торговли составит 10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7,4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% и  10</w:t>
      </w:r>
      <w:r w:rsidR="00F17D37" w:rsidRPr="000125FB">
        <w:rPr>
          <w:rFonts w:ascii="Times New Roman" w:hAnsi="Times New Roman"/>
          <w:color w:val="auto"/>
          <w:sz w:val="28"/>
          <w:highlight w:val="white"/>
        </w:rPr>
        <w:t>6,2</w:t>
      </w:r>
      <w:r w:rsidRPr="000125FB">
        <w:rPr>
          <w:rFonts w:ascii="Times New Roman" w:hAnsi="Times New Roman"/>
          <w:color w:val="auto"/>
          <w:sz w:val="28"/>
          <w:highlight w:val="white"/>
        </w:rPr>
        <w:t xml:space="preserve"> % соответственно.</w:t>
      </w:r>
    </w:p>
    <w:p w:rsidR="003410C2" w:rsidRPr="00043BF3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43BF3">
        <w:rPr>
          <w:rFonts w:ascii="Times New Roman" w:hAnsi="Times New Roman"/>
          <w:color w:val="auto"/>
          <w:sz w:val="28"/>
        </w:rPr>
        <w:t>Оборот общественного питания в 202</w:t>
      </w:r>
      <w:r w:rsidR="00F17D37" w:rsidRPr="00043BF3">
        <w:rPr>
          <w:rFonts w:ascii="Times New Roman" w:hAnsi="Times New Roman"/>
          <w:color w:val="auto"/>
          <w:sz w:val="28"/>
        </w:rPr>
        <w:t>3</w:t>
      </w:r>
      <w:r w:rsidRPr="00043BF3">
        <w:rPr>
          <w:rFonts w:ascii="Times New Roman" w:hAnsi="Times New Roman"/>
          <w:color w:val="auto"/>
          <w:sz w:val="28"/>
        </w:rPr>
        <w:t xml:space="preserve"> году составил 1</w:t>
      </w:r>
      <w:r w:rsidR="00F17D37" w:rsidRPr="00043BF3">
        <w:rPr>
          <w:rFonts w:ascii="Times New Roman" w:hAnsi="Times New Roman"/>
          <w:color w:val="auto"/>
          <w:sz w:val="28"/>
        </w:rPr>
        <w:t>85,3</w:t>
      </w:r>
      <w:r w:rsidRPr="00043BF3">
        <w:rPr>
          <w:rFonts w:ascii="Times New Roman" w:hAnsi="Times New Roman"/>
          <w:color w:val="auto"/>
          <w:sz w:val="28"/>
        </w:rPr>
        <w:t xml:space="preserve"> млн.</w:t>
      </w:r>
      <w:r w:rsidR="00D942E1" w:rsidRPr="00043BF3">
        <w:rPr>
          <w:rFonts w:ascii="Times New Roman" w:hAnsi="Times New Roman"/>
          <w:color w:val="auto"/>
          <w:sz w:val="28"/>
        </w:rPr>
        <w:t xml:space="preserve"> рублей.</w:t>
      </w:r>
      <w:r w:rsidRPr="00043BF3">
        <w:rPr>
          <w:rFonts w:ascii="Times New Roman" w:hAnsi="Times New Roman"/>
          <w:color w:val="auto"/>
          <w:sz w:val="28"/>
        </w:rPr>
        <w:t xml:space="preserve"> </w:t>
      </w:r>
    </w:p>
    <w:p w:rsidR="00D942E1" w:rsidRPr="00043BF3" w:rsidRDefault="00D942E1" w:rsidP="00D942E1">
      <w:pPr>
        <w:pStyle w:val="a1"/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043BF3">
        <w:rPr>
          <w:rFonts w:ascii="Times New Roman" w:hAnsi="Times New Roman"/>
          <w:color w:val="auto"/>
          <w:sz w:val="28"/>
          <w:highlight w:val="white"/>
        </w:rPr>
        <w:t xml:space="preserve">Темп роста оборота общественного питания в сопоставимых ценах </w:t>
      </w:r>
      <w:r w:rsidR="00DA6738" w:rsidRPr="00043BF3">
        <w:rPr>
          <w:rFonts w:ascii="Times New Roman" w:hAnsi="Times New Roman"/>
          <w:color w:val="auto"/>
          <w:sz w:val="28"/>
        </w:rPr>
        <w:t>к предыдущему году</w:t>
      </w:r>
      <w:r w:rsidR="00DA6738" w:rsidRPr="00043BF3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Pr="00043BF3">
        <w:rPr>
          <w:rFonts w:ascii="Times New Roman" w:hAnsi="Times New Roman"/>
          <w:color w:val="auto"/>
          <w:sz w:val="28"/>
          <w:highlight w:val="white"/>
        </w:rPr>
        <w:t xml:space="preserve">составил </w:t>
      </w:r>
      <w:r w:rsidR="00DA6738" w:rsidRPr="00043BF3">
        <w:rPr>
          <w:rFonts w:ascii="Times New Roman" w:hAnsi="Times New Roman"/>
          <w:color w:val="auto"/>
          <w:sz w:val="28"/>
          <w:highlight w:val="white"/>
        </w:rPr>
        <w:t>10</w:t>
      </w:r>
      <w:r w:rsidR="00F17D37" w:rsidRPr="00043BF3">
        <w:rPr>
          <w:rFonts w:ascii="Times New Roman" w:hAnsi="Times New Roman"/>
          <w:color w:val="auto"/>
          <w:sz w:val="28"/>
          <w:highlight w:val="white"/>
        </w:rPr>
        <w:t>6,9</w:t>
      </w:r>
      <w:r w:rsidRPr="00043BF3">
        <w:rPr>
          <w:rFonts w:ascii="Times New Roman" w:hAnsi="Times New Roman"/>
          <w:color w:val="auto"/>
          <w:sz w:val="28"/>
          <w:highlight w:val="white"/>
        </w:rPr>
        <w:t>%</w:t>
      </w:r>
      <w:r w:rsidRPr="00043BF3">
        <w:rPr>
          <w:rFonts w:ascii="Times New Roman" w:hAnsi="Times New Roman"/>
          <w:color w:val="auto"/>
          <w:sz w:val="28"/>
        </w:rPr>
        <w:t>.</w:t>
      </w:r>
    </w:p>
    <w:p w:rsidR="00043BF3" w:rsidRPr="000125FB" w:rsidRDefault="00043BF3" w:rsidP="00043BF3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0125FB">
        <w:rPr>
          <w:rFonts w:ascii="Times New Roman" w:hAnsi="Times New Roman"/>
          <w:color w:val="auto"/>
          <w:sz w:val="28"/>
        </w:rPr>
        <w:t>Оборот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0125FB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общественного питания </w:t>
      </w:r>
      <w:r w:rsidRPr="000125FB">
        <w:rPr>
          <w:rFonts w:ascii="Times New Roman" w:hAnsi="Times New Roman"/>
          <w:color w:val="auto"/>
          <w:sz w:val="28"/>
        </w:rPr>
        <w:t xml:space="preserve">по итогам 1 квартала 2024 года сложился в размере </w:t>
      </w:r>
      <w:r>
        <w:rPr>
          <w:rFonts w:ascii="Times New Roman" w:hAnsi="Times New Roman"/>
          <w:color w:val="auto"/>
          <w:sz w:val="28"/>
        </w:rPr>
        <w:t>56,589,9 млн. рублей, что на 6</w:t>
      </w:r>
      <w:r w:rsidRPr="000125FB">
        <w:rPr>
          <w:rFonts w:ascii="Times New Roman" w:hAnsi="Times New Roman"/>
          <w:color w:val="auto"/>
          <w:sz w:val="28"/>
        </w:rPr>
        <w:t xml:space="preserve">% больше аналогичного периода прошлого года. </w:t>
      </w:r>
    </w:p>
    <w:p w:rsidR="00043BF3" w:rsidRPr="00DC2883" w:rsidRDefault="00346A6F" w:rsidP="00346A6F">
      <w:pPr>
        <w:jc w:val="both"/>
        <w:rPr>
          <w:rFonts w:ascii="Times New Roman" w:hAnsi="Times New Roman"/>
          <w:color w:val="auto"/>
          <w:sz w:val="28"/>
        </w:rPr>
      </w:pPr>
      <w:r w:rsidRPr="00991A46">
        <w:rPr>
          <w:rFonts w:ascii="Times New Roman" w:hAnsi="Times New Roman"/>
          <w:color w:val="FF0000"/>
          <w:sz w:val="28"/>
        </w:rPr>
        <w:tab/>
      </w:r>
      <w:r w:rsidRPr="00DC2883">
        <w:rPr>
          <w:rFonts w:ascii="Times New Roman" w:hAnsi="Times New Roman"/>
          <w:color w:val="auto"/>
          <w:sz w:val="28"/>
        </w:rPr>
        <w:t>Анализируя динамику показателей развития оборота общественного питания, оценка оборота общественного питания в 202</w:t>
      </w:r>
      <w:r w:rsidR="00F17D37" w:rsidRPr="00DC2883">
        <w:rPr>
          <w:rFonts w:ascii="Times New Roman" w:hAnsi="Times New Roman"/>
          <w:color w:val="auto"/>
          <w:sz w:val="28"/>
        </w:rPr>
        <w:t>4</w:t>
      </w:r>
      <w:r w:rsidRPr="00DC2883">
        <w:rPr>
          <w:rFonts w:ascii="Times New Roman" w:hAnsi="Times New Roman"/>
          <w:color w:val="auto"/>
          <w:sz w:val="28"/>
        </w:rPr>
        <w:t xml:space="preserve"> году темпа роста –           </w:t>
      </w:r>
      <w:r w:rsidR="00DC2883" w:rsidRPr="00DC2883">
        <w:rPr>
          <w:rFonts w:ascii="Times New Roman" w:hAnsi="Times New Roman"/>
          <w:color w:val="auto"/>
          <w:sz w:val="28"/>
        </w:rPr>
        <w:t xml:space="preserve">106,3 </w:t>
      </w:r>
      <w:r w:rsidRPr="00DC2883">
        <w:rPr>
          <w:rFonts w:ascii="Times New Roman" w:hAnsi="Times New Roman"/>
          <w:color w:val="auto"/>
          <w:sz w:val="28"/>
        </w:rPr>
        <w:t xml:space="preserve">% составит </w:t>
      </w:r>
      <w:r w:rsidR="00DC2883" w:rsidRPr="00DC2883">
        <w:rPr>
          <w:rFonts w:ascii="Times New Roman" w:hAnsi="Times New Roman"/>
          <w:color w:val="auto"/>
          <w:sz w:val="28"/>
        </w:rPr>
        <w:t>210,0</w:t>
      </w:r>
      <w:r w:rsidRPr="00DC2883">
        <w:rPr>
          <w:rFonts w:ascii="Times New Roman" w:hAnsi="Times New Roman"/>
          <w:color w:val="auto"/>
          <w:sz w:val="28"/>
        </w:rPr>
        <w:t xml:space="preserve"> млн. рублей. </w:t>
      </w:r>
    </w:p>
    <w:p w:rsidR="003410C2" w:rsidRPr="00DC2883" w:rsidRDefault="00346A6F" w:rsidP="00DC2883">
      <w:pPr>
        <w:ind w:firstLine="708"/>
        <w:jc w:val="both"/>
        <w:rPr>
          <w:color w:val="auto"/>
        </w:rPr>
      </w:pPr>
      <w:r w:rsidRPr="00DC2883">
        <w:rPr>
          <w:rFonts w:ascii="Times New Roman" w:hAnsi="Times New Roman"/>
          <w:color w:val="auto"/>
          <w:sz w:val="28"/>
        </w:rPr>
        <w:t>Прогнозируемый рост оборота общественного питания в 202</w:t>
      </w:r>
      <w:r w:rsidR="00F17D37" w:rsidRPr="00DC2883">
        <w:rPr>
          <w:rFonts w:ascii="Times New Roman" w:hAnsi="Times New Roman"/>
          <w:color w:val="auto"/>
          <w:sz w:val="28"/>
        </w:rPr>
        <w:t xml:space="preserve">5 году составит </w:t>
      </w:r>
      <w:r w:rsidR="00DC2883" w:rsidRPr="00DC2883">
        <w:rPr>
          <w:rFonts w:ascii="Times New Roman" w:hAnsi="Times New Roman"/>
          <w:color w:val="auto"/>
          <w:sz w:val="28"/>
        </w:rPr>
        <w:t>230,2</w:t>
      </w:r>
      <w:r w:rsidRPr="00DC2883">
        <w:rPr>
          <w:rFonts w:ascii="Times New Roman" w:hAnsi="Times New Roman"/>
          <w:color w:val="auto"/>
          <w:sz w:val="28"/>
        </w:rPr>
        <w:t xml:space="preserve"> млн. рублей, что на 10</w:t>
      </w:r>
      <w:r w:rsidR="00F17D37" w:rsidRPr="00DC2883">
        <w:rPr>
          <w:rFonts w:ascii="Times New Roman" w:hAnsi="Times New Roman"/>
          <w:color w:val="auto"/>
          <w:sz w:val="28"/>
        </w:rPr>
        <w:t>4,7% выше оценки 2024</w:t>
      </w:r>
      <w:r w:rsidRPr="00DC2883">
        <w:rPr>
          <w:rFonts w:ascii="Times New Roman" w:hAnsi="Times New Roman"/>
          <w:color w:val="auto"/>
          <w:sz w:val="28"/>
        </w:rPr>
        <w:t xml:space="preserve"> года. </w:t>
      </w:r>
    </w:p>
    <w:p w:rsidR="003410C2" w:rsidRPr="00DC2883" w:rsidRDefault="00F17D37" w:rsidP="00346A6F">
      <w:pPr>
        <w:ind w:firstLine="708"/>
        <w:jc w:val="both"/>
        <w:rPr>
          <w:color w:val="auto"/>
        </w:rPr>
      </w:pPr>
      <w:r w:rsidRPr="00DC2883">
        <w:rPr>
          <w:rFonts w:ascii="Times New Roman" w:hAnsi="Times New Roman"/>
          <w:color w:val="auto"/>
          <w:sz w:val="28"/>
        </w:rPr>
        <w:t xml:space="preserve"> В 2026</w:t>
      </w:r>
      <w:r w:rsidR="00E72708" w:rsidRPr="00DC2883">
        <w:rPr>
          <w:rFonts w:ascii="Times New Roman" w:hAnsi="Times New Roman"/>
          <w:color w:val="auto"/>
          <w:sz w:val="28"/>
        </w:rPr>
        <w:t xml:space="preserve"> году</w:t>
      </w:r>
      <w:r w:rsidR="00346A6F" w:rsidRPr="00DC2883">
        <w:rPr>
          <w:rFonts w:ascii="Times New Roman" w:hAnsi="Times New Roman"/>
          <w:color w:val="auto"/>
          <w:sz w:val="28"/>
        </w:rPr>
        <w:t xml:space="preserve"> объем оборота обще</w:t>
      </w:r>
      <w:r w:rsidR="00DA6738" w:rsidRPr="00DC2883">
        <w:rPr>
          <w:rFonts w:ascii="Times New Roman" w:hAnsi="Times New Roman"/>
          <w:color w:val="auto"/>
          <w:sz w:val="28"/>
        </w:rPr>
        <w:t xml:space="preserve">ственного питания составит </w:t>
      </w:r>
      <w:r w:rsidRPr="00DC2883">
        <w:rPr>
          <w:rFonts w:ascii="Times New Roman" w:hAnsi="Times New Roman"/>
          <w:color w:val="auto"/>
          <w:sz w:val="28"/>
        </w:rPr>
        <w:t>2</w:t>
      </w:r>
      <w:r w:rsidR="00DC2883" w:rsidRPr="00DC2883">
        <w:rPr>
          <w:rFonts w:ascii="Times New Roman" w:hAnsi="Times New Roman"/>
          <w:color w:val="auto"/>
          <w:sz w:val="28"/>
        </w:rPr>
        <w:t>49,0</w:t>
      </w:r>
      <w:r w:rsidR="00DA6738" w:rsidRPr="00DC2883">
        <w:rPr>
          <w:rFonts w:ascii="Times New Roman" w:hAnsi="Times New Roman"/>
          <w:color w:val="auto"/>
          <w:sz w:val="28"/>
        </w:rPr>
        <w:t xml:space="preserve"> </w:t>
      </w:r>
      <w:r w:rsidR="00346A6F" w:rsidRPr="00DC2883">
        <w:rPr>
          <w:rFonts w:ascii="Times New Roman" w:hAnsi="Times New Roman"/>
          <w:color w:val="auto"/>
          <w:sz w:val="28"/>
        </w:rPr>
        <w:t xml:space="preserve"> млн. руб</w:t>
      </w:r>
      <w:r w:rsidR="00DA6738" w:rsidRPr="00DC2883">
        <w:rPr>
          <w:rFonts w:ascii="Times New Roman" w:hAnsi="Times New Roman"/>
          <w:color w:val="auto"/>
          <w:sz w:val="28"/>
        </w:rPr>
        <w:t>лей</w:t>
      </w:r>
      <w:r w:rsidR="00E72708" w:rsidRPr="00DC2883">
        <w:rPr>
          <w:rFonts w:ascii="Times New Roman" w:hAnsi="Times New Roman"/>
          <w:color w:val="auto"/>
          <w:sz w:val="28"/>
        </w:rPr>
        <w:t>, темп роста к 202</w:t>
      </w:r>
      <w:r w:rsidRPr="00DC2883">
        <w:rPr>
          <w:rFonts w:ascii="Times New Roman" w:hAnsi="Times New Roman"/>
          <w:color w:val="auto"/>
          <w:sz w:val="28"/>
        </w:rPr>
        <w:t>5</w:t>
      </w:r>
      <w:r w:rsidR="00E72708" w:rsidRPr="00DC2883">
        <w:rPr>
          <w:rFonts w:ascii="Times New Roman" w:hAnsi="Times New Roman"/>
          <w:color w:val="auto"/>
          <w:sz w:val="28"/>
        </w:rPr>
        <w:t xml:space="preserve"> году</w:t>
      </w:r>
      <w:r w:rsidR="00346A6F" w:rsidRPr="00DC2883">
        <w:rPr>
          <w:rFonts w:ascii="Times New Roman" w:hAnsi="Times New Roman"/>
          <w:color w:val="auto"/>
          <w:sz w:val="28"/>
        </w:rPr>
        <w:t xml:space="preserve"> – </w:t>
      </w:r>
      <w:r w:rsidR="00DA6738" w:rsidRPr="00DC2883">
        <w:rPr>
          <w:rFonts w:ascii="Times New Roman" w:hAnsi="Times New Roman"/>
          <w:color w:val="auto"/>
          <w:sz w:val="28"/>
        </w:rPr>
        <w:t>10</w:t>
      </w:r>
      <w:r w:rsidRPr="00DC2883">
        <w:rPr>
          <w:rFonts w:ascii="Times New Roman" w:hAnsi="Times New Roman"/>
          <w:color w:val="auto"/>
          <w:sz w:val="28"/>
        </w:rPr>
        <w:t>4,0</w:t>
      </w:r>
      <w:r w:rsidR="00346A6F" w:rsidRPr="00DC2883">
        <w:rPr>
          <w:rFonts w:ascii="Times New Roman" w:hAnsi="Times New Roman"/>
          <w:color w:val="auto"/>
          <w:sz w:val="28"/>
        </w:rPr>
        <w:t xml:space="preserve"> %.</w:t>
      </w:r>
    </w:p>
    <w:p w:rsidR="003410C2" w:rsidRPr="00DC2883" w:rsidRDefault="00346A6F" w:rsidP="00346A6F">
      <w:pPr>
        <w:ind w:firstLine="708"/>
        <w:jc w:val="both"/>
        <w:rPr>
          <w:color w:val="auto"/>
        </w:rPr>
      </w:pPr>
      <w:r w:rsidRPr="00DC2883">
        <w:rPr>
          <w:rFonts w:ascii="Times New Roman" w:hAnsi="Times New Roman"/>
          <w:color w:val="auto"/>
          <w:sz w:val="28"/>
        </w:rPr>
        <w:t xml:space="preserve"> В 202</w:t>
      </w:r>
      <w:r w:rsidR="00F17D37" w:rsidRPr="00DC2883">
        <w:rPr>
          <w:rFonts w:ascii="Times New Roman" w:hAnsi="Times New Roman"/>
          <w:color w:val="auto"/>
          <w:sz w:val="28"/>
        </w:rPr>
        <w:t>7</w:t>
      </w:r>
      <w:r w:rsidRPr="00DC2883">
        <w:rPr>
          <w:rFonts w:ascii="Times New Roman" w:hAnsi="Times New Roman"/>
          <w:color w:val="auto"/>
          <w:sz w:val="28"/>
        </w:rPr>
        <w:t xml:space="preserve"> г</w:t>
      </w:r>
      <w:r w:rsidR="00E72708" w:rsidRPr="00DC2883">
        <w:rPr>
          <w:rFonts w:ascii="Times New Roman" w:hAnsi="Times New Roman"/>
          <w:color w:val="auto"/>
          <w:sz w:val="28"/>
        </w:rPr>
        <w:t>оду</w:t>
      </w:r>
      <w:r w:rsidRPr="00DC2883">
        <w:rPr>
          <w:rFonts w:ascii="Times New Roman" w:hAnsi="Times New Roman"/>
          <w:color w:val="auto"/>
          <w:sz w:val="28"/>
        </w:rPr>
        <w:t xml:space="preserve"> объем оборота обще</w:t>
      </w:r>
      <w:r w:rsidR="00DA6738" w:rsidRPr="00DC2883">
        <w:rPr>
          <w:rFonts w:ascii="Times New Roman" w:hAnsi="Times New Roman"/>
          <w:color w:val="auto"/>
          <w:sz w:val="28"/>
        </w:rPr>
        <w:t>ственного питания составит 2</w:t>
      </w:r>
      <w:r w:rsidR="00DC2883" w:rsidRPr="00DC2883">
        <w:rPr>
          <w:rFonts w:ascii="Times New Roman" w:hAnsi="Times New Roman"/>
          <w:color w:val="auto"/>
          <w:sz w:val="28"/>
        </w:rPr>
        <w:t>68,3</w:t>
      </w:r>
      <w:r w:rsidRPr="00DC2883">
        <w:rPr>
          <w:rFonts w:ascii="Times New Roman" w:hAnsi="Times New Roman"/>
          <w:color w:val="auto"/>
          <w:sz w:val="28"/>
        </w:rPr>
        <w:t xml:space="preserve"> млн. руб</w:t>
      </w:r>
      <w:r w:rsidR="00DA6738" w:rsidRPr="00DC2883">
        <w:rPr>
          <w:rFonts w:ascii="Times New Roman" w:hAnsi="Times New Roman"/>
          <w:color w:val="auto"/>
          <w:sz w:val="28"/>
        </w:rPr>
        <w:t>лей</w:t>
      </w:r>
      <w:r w:rsidRPr="00DC2883">
        <w:rPr>
          <w:rFonts w:ascii="Times New Roman" w:hAnsi="Times New Roman"/>
          <w:color w:val="auto"/>
          <w:sz w:val="28"/>
        </w:rPr>
        <w:t>, темп роста к 202</w:t>
      </w:r>
      <w:r w:rsidR="00F17D37" w:rsidRPr="00DC2883">
        <w:rPr>
          <w:rFonts w:ascii="Times New Roman" w:hAnsi="Times New Roman"/>
          <w:color w:val="auto"/>
          <w:sz w:val="28"/>
        </w:rPr>
        <w:t>6</w:t>
      </w:r>
      <w:r w:rsidRPr="00DC2883">
        <w:rPr>
          <w:rFonts w:ascii="Times New Roman" w:hAnsi="Times New Roman"/>
          <w:color w:val="auto"/>
          <w:sz w:val="28"/>
        </w:rPr>
        <w:t xml:space="preserve"> г</w:t>
      </w:r>
      <w:r w:rsidR="00E72708" w:rsidRPr="00DC2883">
        <w:rPr>
          <w:rFonts w:ascii="Times New Roman" w:hAnsi="Times New Roman"/>
          <w:color w:val="auto"/>
          <w:sz w:val="28"/>
        </w:rPr>
        <w:t>оду</w:t>
      </w:r>
      <w:r w:rsidRPr="00DC2883">
        <w:rPr>
          <w:rFonts w:ascii="Times New Roman" w:hAnsi="Times New Roman"/>
          <w:color w:val="auto"/>
          <w:sz w:val="28"/>
        </w:rPr>
        <w:t xml:space="preserve"> – </w:t>
      </w:r>
      <w:r w:rsidR="00F17D37" w:rsidRPr="00DC2883">
        <w:rPr>
          <w:rFonts w:ascii="Times New Roman" w:hAnsi="Times New Roman"/>
          <w:color w:val="auto"/>
          <w:sz w:val="28"/>
        </w:rPr>
        <w:t>103,6</w:t>
      </w:r>
      <w:r w:rsidRPr="00DC2883">
        <w:rPr>
          <w:rFonts w:ascii="Times New Roman" w:hAnsi="Times New Roman"/>
          <w:color w:val="auto"/>
          <w:sz w:val="28"/>
        </w:rPr>
        <w:t xml:space="preserve"> %.</w:t>
      </w:r>
    </w:p>
    <w:p w:rsidR="00D942E1" w:rsidRPr="00E73AAD" w:rsidRDefault="00D942E1" w:rsidP="00D942E1">
      <w:pPr>
        <w:pStyle w:val="a1"/>
        <w:spacing w:after="0" w:line="240" w:lineRule="auto"/>
        <w:ind w:firstLine="708"/>
        <w:jc w:val="both"/>
        <w:rPr>
          <w:color w:val="auto"/>
        </w:rPr>
      </w:pPr>
      <w:r w:rsidRPr="00E73AAD">
        <w:rPr>
          <w:rFonts w:ascii="Times New Roman" w:hAnsi="Times New Roman"/>
          <w:color w:val="auto"/>
          <w:sz w:val="28"/>
        </w:rPr>
        <w:t>Увеличение оборота розничной торговли (во всех каналах реализации) и оборота общественного питания</w:t>
      </w:r>
      <w:r w:rsidR="00F90AFA" w:rsidRPr="00E73AAD">
        <w:rPr>
          <w:rFonts w:ascii="Times New Roman" w:hAnsi="Times New Roman"/>
          <w:color w:val="auto"/>
          <w:sz w:val="28"/>
        </w:rPr>
        <w:t xml:space="preserve"> с 2024</w:t>
      </w:r>
      <w:r w:rsidR="00DA6738" w:rsidRPr="00E73AAD">
        <w:rPr>
          <w:rFonts w:ascii="Times New Roman" w:hAnsi="Times New Roman"/>
          <w:color w:val="auto"/>
          <w:sz w:val="28"/>
        </w:rPr>
        <w:t xml:space="preserve"> года и на прогнозируемые периоды </w:t>
      </w:r>
      <w:r w:rsidR="00E72708" w:rsidRPr="00E73AAD">
        <w:rPr>
          <w:rFonts w:ascii="Times New Roman" w:hAnsi="Times New Roman"/>
          <w:color w:val="auto"/>
          <w:sz w:val="28"/>
        </w:rPr>
        <w:t xml:space="preserve">обусловлено </w:t>
      </w:r>
      <w:r w:rsidRPr="00E73AAD">
        <w:rPr>
          <w:rFonts w:ascii="Times New Roman" w:hAnsi="Times New Roman"/>
          <w:color w:val="auto"/>
          <w:sz w:val="28"/>
        </w:rPr>
        <w:t xml:space="preserve">открытием новых объектов </w:t>
      </w:r>
      <w:r w:rsidR="00DA6738" w:rsidRPr="00E73AAD">
        <w:rPr>
          <w:rFonts w:ascii="Times New Roman" w:hAnsi="Times New Roman"/>
          <w:color w:val="auto"/>
          <w:sz w:val="28"/>
        </w:rPr>
        <w:t xml:space="preserve">по реализации </w:t>
      </w:r>
      <w:r w:rsidRPr="00E73AAD">
        <w:rPr>
          <w:rFonts w:ascii="Times New Roman" w:hAnsi="Times New Roman"/>
          <w:color w:val="auto"/>
          <w:sz w:val="28"/>
        </w:rPr>
        <w:t xml:space="preserve"> непродовольственными товарами, не входящими в перечень товаров первой необходимости и открытием объектов предоставляющих услуги общественного питания населению</w:t>
      </w:r>
      <w:r w:rsidR="00076F3B" w:rsidRPr="00E73AAD">
        <w:rPr>
          <w:rFonts w:ascii="Times New Roman" w:hAnsi="Times New Roman"/>
          <w:color w:val="auto"/>
          <w:sz w:val="28"/>
        </w:rPr>
        <w:t>.</w:t>
      </w:r>
    </w:p>
    <w:p w:rsidR="00D942E1" w:rsidRPr="00F90AFA" w:rsidRDefault="00D942E1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076F3B" w:rsidRPr="002A59F0" w:rsidRDefault="00076F3B">
      <w:pPr>
        <w:ind w:firstLine="708"/>
        <w:jc w:val="both"/>
        <w:rPr>
          <w:rFonts w:ascii="Times New Roman" w:hAnsi="Times New Roman"/>
          <w:color w:val="FF0000"/>
          <w:sz w:val="28"/>
        </w:rPr>
      </w:pPr>
    </w:p>
    <w:p w:rsidR="00076F3B" w:rsidRPr="002A59F0" w:rsidRDefault="00076F3B">
      <w:pPr>
        <w:ind w:firstLine="708"/>
        <w:jc w:val="both"/>
        <w:rPr>
          <w:rFonts w:ascii="Times New Roman" w:hAnsi="Times New Roman"/>
          <w:color w:val="FF0000"/>
          <w:sz w:val="28"/>
        </w:rPr>
      </w:pPr>
    </w:p>
    <w:p w:rsidR="003410C2" w:rsidRPr="002A59F0" w:rsidRDefault="003410C2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3410C2" w:rsidRPr="002A59F0" w:rsidRDefault="00346A6F">
      <w:pPr>
        <w:jc w:val="both"/>
        <w:rPr>
          <w:rFonts w:ascii="Times New Roman" w:hAnsi="Times New Roman"/>
          <w:color w:val="auto"/>
        </w:rPr>
      </w:pPr>
      <w:r w:rsidRPr="002A59F0">
        <w:rPr>
          <w:rFonts w:ascii="Times New Roman" w:hAnsi="Times New Roman"/>
          <w:color w:val="auto"/>
          <w:sz w:val="28"/>
        </w:rPr>
        <w:t>Заместитель главы Администрации</w:t>
      </w:r>
    </w:p>
    <w:p w:rsidR="003410C2" w:rsidRPr="002A59F0" w:rsidRDefault="00346A6F">
      <w:pPr>
        <w:jc w:val="both"/>
        <w:rPr>
          <w:rFonts w:ascii="Times New Roman" w:hAnsi="Times New Roman"/>
          <w:color w:val="auto"/>
        </w:rPr>
      </w:pPr>
      <w:r w:rsidRPr="002A59F0">
        <w:rPr>
          <w:rFonts w:ascii="Times New Roman" w:hAnsi="Times New Roman"/>
          <w:color w:val="auto"/>
          <w:sz w:val="28"/>
        </w:rPr>
        <w:t xml:space="preserve">города Донецка по экономике и строительству                                      В.А. Попов                                                                </w:t>
      </w:r>
    </w:p>
    <w:p w:rsidR="003410C2" w:rsidRPr="002A59F0" w:rsidRDefault="003410C2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3410C2" w:rsidRPr="002A59F0" w:rsidRDefault="003410C2">
      <w:pPr>
        <w:jc w:val="both"/>
        <w:rPr>
          <w:rFonts w:ascii="Times New Roman" w:hAnsi="Times New Roman"/>
          <w:color w:val="auto"/>
          <w:sz w:val="28"/>
        </w:rPr>
      </w:pPr>
    </w:p>
    <w:p w:rsidR="003410C2" w:rsidRPr="002A59F0" w:rsidRDefault="003410C2">
      <w:pPr>
        <w:rPr>
          <w:rFonts w:ascii="Times New Roman" w:hAnsi="Times New Roman"/>
          <w:color w:val="auto"/>
          <w:sz w:val="16"/>
        </w:rPr>
      </w:pPr>
    </w:p>
    <w:p w:rsidR="003410C2" w:rsidRPr="002A59F0" w:rsidRDefault="003410C2">
      <w:pPr>
        <w:rPr>
          <w:rFonts w:ascii="Times New Roman" w:hAnsi="Times New Roman"/>
          <w:color w:val="auto"/>
          <w:sz w:val="16"/>
        </w:rPr>
      </w:pPr>
    </w:p>
    <w:p w:rsidR="00076F3B" w:rsidRPr="002A59F0" w:rsidRDefault="00076F3B">
      <w:pPr>
        <w:rPr>
          <w:rFonts w:ascii="Times New Roman" w:hAnsi="Times New Roman"/>
          <w:color w:val="auto"/>
          <w:sz w:val="16"/>
        </w:rPr>
      </w:pPr>
    </w:p>
    <w:p w:rsidR="00076F3B" w:rsidRPr="002A59F0" w:rsidRDefault="00076F3B">
      <w:pPr>
        <w:rPr>
          <w:rFonts w:ascii="Times New Roman" w:hAnsi="Times New Roman"/>
          <w:color w:val="auto"/>
          <w:sz w:val="16"/>
        </w:rPr>
      </w:pPr>
    </w:p>
    <w:p w:rsidR="00076F3B" w:rsidRPr="002A59F0" w:rsidRDefault="00076F3B">
      <w:pPr>
        <w:rPr>
          <w:rFonts w:ascii="Times New Roman" w:hAnsi="Times New Roman"/>
          <w:color w:val="auto"/>
          <w:sz w:val="16"/>
        </w:rPr>
      </w:pPr>
    </w:p>
    <w:p w:rsidR="00076F3B" w:rsidRPr="002A59F0" w:rsidRDefault="00076F3B">
      <w:pPr>
        <w:rPr>
          <w:rFonts w:ascii="Times New Roman" w:hAnsi="Times New Roman"/>
          <w:color w:val="auto"/>
          <w:sz w:val="16"/>
        </w:rPr>
      </w:pPr>
    </w:p>
    <w:p w:rsidR="003410C2" w:rsidRPr="002A59F0" w:rsidRDefault="003410C2">
      <w:pPr>
        <w:rPr>
          <w:rFonts w:ascii="Times New Roman" w:hAnsi="Times New Roman"/>
          <w:color w:val="auto"/>
          <w:sz w:val="16"/>
        </w:rPr>
      </w:pPr>
    </w:p>
    <w:p w:rsidR="003410C2" w:rsidRPr="002A59F0" w:rsidRDefault="002A59F0">
      <w:pPr>
        <w:rPr>
          <w:color w:val="auto"/>
        </w:rPr>
      </w:pPr>
      <w:r w:rsidRPr="002A59F0">
        <w:rPr>
          <w:rFonts w:ascii="Times New Roman" w:hAnsi="Times New Roman"/>
          <w:color w:val="auto"/>
          <w:sz w:val="16"/>
        </w:rPr>
        <w:t xml:space="preserve">Светлана Владимировна </w:t>
      </w:r>
      <w:proofErr w:type="spellStart"/>
      <w:r w:rsidRPr="002A59F0">
        <w:rPr>
          <w:rFonts w:ascii="Times New Roman" w:hAnsi="Times New Roman"/>
          <w:color w:val="auto"/>
          <w:sz w:val="16"/>
        </w:rPr>
        <w:t>Беленко</w:t>
      </w:r>
      <w:proofErr w:type="spellEnd"/>
    </w:p>
    <w:p w:rsidR="003410C2" w:rsidRPr="002A59F0" w:rsidRDefault="00346A6F">
      <w:pPr>
        <w:rPr>
          <w:color w:val="auto"/>
        </w:rPr>
      </w:pPr>
      <w:r w:rsidRPr="002A59F0">
        <w:rPr>
          <w:rFonts w:ascii="Times New Roman" w:hAnsi="Times New Roman"/>
          <w:color w:val="auto"/>
          <w:sz w:val="16"/>
        </w:rPr>
        <w:t>8-(86368)- 2-25-00</w:t>
      </w:r>
    </w:p>
    <w:sectPr w:rsidR="003410C2" w:rsidRPr="002A59F0" w:rsidSect="000125FB">
      <w:pgSz w:w="11906" w:h="16838"/>
      <w:pgMar w:top="851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410C2"/>
    <w:rsid w:val="000106CA"/>
    <w:rsid w:val="000125FB"/>
    <w:rsid w:val="00017ACC"/>
    <w:rsid w:val="00043BF3"/>
    <w:rsid w:val="00076F3B"/>
    <w:rsid w:val="001C2D22"/>
    <w:rsid w:val="001E7C6C"/>
    <w:rsid w:val="002A59F0"/>
    <w:rsid w:val="00335086"/>
    <w:rsid w:val="003410C2"/>
    <w:rsid w:val="00346A6F"/>
    <w:rsid w:val="003B12E3"/>
    <w:rsid w:val="003B5719"/>
    <w:rsid w:val="003C5318"/>
    <w:rsid w:val="004332D0"/>
    <w:rsid w:val="00491840"/>
    <w:rsid w:val="0053282D"/>
    <w:rsid w:val="0060499C"/>
    <w:rsid w:val="00605226"/>
    <w:rsid w:val="006D2D0A"/>
    <w:rsid w:val="006D6F9D"/>
    <w:rsid w:val="00727623"/>
    <w:rsid w:val="007D52C0"/>
    <w:rsid w:val="007E42DA"/>
    <w:rsid w:val="00963FEE"/>
    <w:rsid w:val="00991A46"/>
    <w:rsid w:val="00AB2F64"/>
    <w:rsid w:val="00B321A2"/>
    <w:rsid w:val="00BD471F"/>
    <w:rsid w:val="00BF6F67"/>
    <w:rsid w:val="00C415CA"/>
    <w:rsid w:val="00D942E1"/>
    <w:rsid w:val="00DA6738"/>
    <w:rsid w:val="00DC2883"/>
    <w:rsid w:val="00DD3C68"/>
    <w:rsid w:val="00E72708"/>
    <w:rsid w:val="00E73AAD"/>
    <w:rsid w:val="00F0447A"/>
    <w:rsid w:val="00F17D37"/>
    <w:rsid w:val="00F9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Liberation Serif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410C2"/>
    <w:rPr>
      <w:sz w:val="24"/>
    </w:rPr>
  </w:style>
  <w:style w:type="paragraph" w:styleId="10">
    <w:name w:val="heading 1"/>
    <w:basedOn w:val="a0"/>
    <w:next w:val="a1"/>
    <w:link w:val="11"/>
    <w:uiPriority w:val="9"/>
    <w:qFormat/>
    <w:rsid w:val="003410C2"/>
    <w:pPr>
      <w:outlineLvl w:val="0"/>
    </w:pPr>
    <w:rPr>
      <w:rFonts w:ascii="Liberation Serif" w:hAnsi="Liberation Serif"/>
      <w:b/>
      <w:sz w:val="48"/>
    </w:rPr>
  </w:style>
  <w:style w:type="paragraph" w:styleId="2">
    <w:name w:val="heading 2"/>
    <w:next w:val="a"/>
    <w:link w:val="20"/>
    <w:uiPriority w:val="9"/>
    <w:qFormat/>
    <w:rsid w:val="003410C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410C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410C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410C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3410C2"/>
    <w:rPr>
      <w:sz w:val="24"/>
    </w:rPr>
  </w:style>
  <w:style w:type="paragraph" w:styleId="21">
    <w:name w:val="toc 2"/>
    <w:next w:val="a"/>
    <w:link w:val="22"/>
    <w:uiPriority w:val="39"/>
    <w:rsid w:val="003410C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10C2"/>
    <w:rPr>
      <w:rFonts w:ascii="XO Thames" w:hAnsi="XO Thames"/>
      <w:sz w:val="28"/>
    </w:rPr>
  </w:style>
  <w:style w:type="paragraph" w:customStyle="1" w:styleId="12">
    <w:name w:val="Обычный1"/>
    <w:link w:val="13"/>
    <w:rsid w:val="003410C2"/>
    <w:rPr>
      <w:sz w:val="24"/>
    </w:rPr>
  </w:style>
  <w:style w:type="character" w:customStyle="1" w:styleId="13">
    <w:name w:val="Обычный1"/>
    <w:link w:val="12"/>
    <w:rsid w:val="003410C2"/>
    <w:rPr>
      <w:sz w:val="24"/>
    </w:rPr>
  </w:style>
  <w:style w:type="paragraph" w:styleId="41">
    <w:name w:val="toc 4"/>
    <w:next w:val="a"/>
    <w:link w:val="42"/>
    <w:uiPriority w:val="39"/>
    <w:rsid w:val="003410C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10C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410C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10C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10C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10C2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410C2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410C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10C2"/>
    <w:rPr>
      <w:rFonts w:ascii="XO Thames" w:hAnsi="XO Thames"/>
      <w:sz w:val="28"/>
    </w:rPr>
  </w:style>
  <w:style w:type="paragraph" w:customStyle="1" w:styleId="Caption">
    <w:name w:val="Caption"/>
    <w:basedOn w:val="a"/>
    <w:link w:val="Caption0"/>
    <w:rsid w:val="003410C2"/>
    <w:pPr>
      <w:spacing w:before="120" w:after="120"/>
    </w:pPr>
    <w:rPr>
      <w:i/>
    </w:rPr>
  </w:style>
  <w:style w:type="character" w:customStyle="1" w:styleId="Caption0">
    <w:name w:val="Caption"/>
    <w:basedOn w:val="1"/>
    <w:link w:val="Caption"/>
    <w:rsid w:val="003410C2"/>
    <w:rPr>
      <w:i/>
    </w:rPr>
  </w:style>
  <w:style w:type="paragraph" w:styleId="a5">
    <w:name w:val="List"/>
    <w:basedOn w:val="a1"/>
    <w:link w:val="a6"/>
    <w:rsid w:val="003410C2"/>
  </w:style>
  <w:style w:type="character" w:customStyle="1" w:styleId="a6">
    <w:name w:val="Список Знак"/>
    <w:basedOn w:val="a7"/>
    <w:link w:val="a5"/>
    <w:rsid w:val="003410C2"/>
  </w:style>
  <w:style w:type="character" w:customStyle="1" w:styleId="50">
    <w:name w:val="Заголовок 5 Знак"/>
    <w:link w:val="5"/>
    <w:rsid w:val="003410C2"/>
    <w:rPr>
      <w:rFonts w:ascii="XO Thames" w:hAnsi="XO Thames"/>
      <w:b/>
      <w:sz w:val="22"/>
    </w:rPr>
  </w:style>
  <w:style w:type="character" w:customStyle="1" w:styleId="11">
    <w:name w:val="Заголовок 1 Знак"/>
    <w:basedOn w:val="a8"/>
    <w:link w:val="10"/>
    <w:rsid w:val="003410C2"/>
    <w:rPr>
      <w:rFonts w:ascii="Liberation Serif" w:hAnsi="Liberation Serif"/>
      <w:b/>
      <w:sz w:val="48"/>
    </w:rPr>
  </w:style>
  <w:style w:type="paragraph" w:customStyle="1" w:styleId="14">
    <w:name w:val="Гиперссылка1"/>
    <w:link w:val="a9"/>
    <w:rsid w:val="003410C2"/>
    <w:rPr>
      <w:color w:val="0000FF"/>
      <w:u w:val="single"/>
    </w:rPr>
  </w:style>
  <w:style w:type="character" w:styleId="a9">
    <w:name w:val="Hyperlink"/>
    <w:link w:val="14"/>
    <w:rsid w:val="003410C2"/>
    <w:rPr>
      <w:color w:val="0000FF"/>
      <w:u w:val="single"/>
    </w:rPr>
  </w:style>
  <w:style w:type="paragraph" w:customStyle="1" w:styleId="Footnote">
    <w:name w:val="Footnote"/>
    <w:link w:val="Footnote0"/>
    <w:rsid w:val="003410C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410C2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410C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410C2"/>
    <w:rPr>
      <w:rFonts w:ascii="XO Thames" w:hAnsi="XO Thames"/>
      <w:b/>
      <w:sz w:val="28"/>
    </w:rPr>
  </w:style>
  <w:style w:type="paragraph" w:styleId="aa">
    <w:name w:val="index heading"/>
    <w:basedOn w:val="a"/>
    <w:link w:val="ab"/>
    <w:rsid w:val="003410C2"/>
  </w:style>
  <w:style w:type="character" w:customStyle="1" w:styleId="ab">
    <w:name w:val="Указатель Знак"/>
    <w:basedOn w:val="1"/>
    <w:link w:val="aa"/>
    <w:rsid w:val="003410C2"/>
  </w:style>
  <w:style w:type="paragraph" w:customStyle="1" w:styleId="HeaderandFooter">
    <w:name w:val="Header and Footer"/>
    <w:link w:val="HeaderandFooter0"/>
    <w:rsid w:val="003410C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10C2"/>
    <w:rPr>
      <w:rFonts w:ascii="XO Thames" w:hAnsi="XO Thames"/>
    </w:rPr>
  </w:style>
  <w:style w:type="paragraph" w:styleId="9">
    <w:name w:val="toc 9"/>
    <w:next w:val="a"/>
    <w:link w:val="90"/>
    <w:uiPriority w:val="39"/>
    <w:rsid w:val="003410C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10C2"/>
    <w:rPr>
      <w:rFonts w:ascii="XO Thames" w:hAnsi="XO Thames"/>
      <w:sz w:val="28"/>
    </w:rPr>
  </w:style>
  <w:style w:type="paragraph" w:customStyle="1" w:styleId="17">
    <w:name w:val="Основной шрифт абзаца1"/>
    <w:link w:val="a0"/>
    <w:rsid w:val="003410C2"/>
  </w:style>
  <w:style w:type="paragraph" w:customStyle="1" w:styleId="a0">
    <w:name w:val="Заголовок"/>
    <w:basedOn w:val="a"/>
    <w:next w:val="a1"/>
    <w:link w:val="a8"/>
    <w:rsid w:val="003410C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8">
    <w:name w:val="Заголовок"/>
    <w:basedOn w:val="1"/>
    <w:link w:val="a0"/>
    <w:rsid w:val="003410C2"/>
    <w:rPr>
      <w:rFonts w:ascii="Liberation Sans" w:hAnsi="Liberation Sans"/>
      <w:sz w:val="28"/>
    </w:rPr>
  </w:style>
  <w:style w:type="paragraph" w:styleId="8">
    <w:name w:val="toc 8"/>
    <w:next w:val="a"/>
    <w:link w:val="80"/>
    <w:uiPriority w:val="39"/>
    <w:rsid w:val="003410C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10C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410C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410C2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3410C2"/>
    <w:rPr>
      <w:color w:val="0000FF"/>
      <w:u w:val="single"/>
    </w:rPr>
  </w:style>
  <w:style w:type="character" w:customStyle="1" w:styleId="19">
    <w:name w:val="Гиперссылка1"/>
    <w:link w:val="18"/>
    <w:rsid w:val="003410C2"/>
    <w:rPr>
      <w:color w:val="0000FF"/>
      <w:u w:val="single"/>
    </w:rPr>
  </w:style>
  <w:style w:type="paragraph" w:customStyle="1" w:styleId="1a">
    <w:name w:val="Основной шрифт абзаца1"/>
    <w:link w:val="1b"/>
    <w:rsid w:val="003410C2"/>
  </w:style>
  <w:style w:type="character" w:customStyle="1" w:styleId="1b">
    <w:name w:val="Основной шрифт абзаца1"/>
    <w:link w:val="1a"/>
    <w:rsid w:val="003410C2"/>
  </w:style>
  <w:style w:type="paragraph" w:styleId="ac">
    <w:name w:val="Subtitle"/>
    <w:next w:val="a"/>
    <w:link w:val="ad"/>
    <w:uiPriority w:val="11"/>
    <w:qFormat/>
    <w:rsid w:val="003410C2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3410C2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3410C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3410C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410C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410C2"/>
    <w:rPr>
      <w:rFonts w:ascii="XO Thames" w:hAnsi="XO Thames"/>
      <w:b/>
      <w:sz w:val="28"/>
    </w:rPr>
  </w:style>
  <w:style w:type="paragraph" w:styleId="a1">
    <w:name w:val="Body Text"/>
    <w:basedOn w:val="a"/>
    <w:link w:val="a7"/>
    <w:rsid w:val="003410C2"/>
    <w:pPr>
      <w:spacing w:after="140" w:line="276" w:lineRule="auto"/>
    </w:pPr>
  </w:style>
  <w:style w:type="character" w:customStyle="1" w:styleId="a7">
    <w:name w:val="Основной текст Знак"/>
    <w:basedOn w:val="1"/>
    <w:link w:val="a1"/>
    <w:rsid w:val="003410C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Kab-22-1</cp:lastModifiedBy>
  <cp:revision>17</cp:revision>
  <dcterms:created xsi:type="dcterms:W3CDTF">2023-05-22T09:00:00Z</dcterms:created>
  <dcterms:modified xsi:type="dcterms:W3CDTF">2024-06-03T13:45:00Z</dcterms:modified>
</cp:coreProperties>
</file>