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Look w:val="01E0"/>
      </w:tblPr>
      <w:tblGrid>
        <w:gridCol w:w="5281"/>
        <w:gridCol w:w="5282"/>
      </w:tblGrid>
      <w:tr w:rsidR="00E01202" w:rsidRPr="005E63FA">
        <w:tc>
          <w:tcPr>
            <w:tcW w:w="5281" w:type="dxa"/>
          </w:tcPr>
          <w:p w:rsidR="00E01202" w:rsidRPr="005E63FA" w:rsidRDefault="00E01202" w:rsidP="003E3CD6">
            <w:pPr>
              <w:spacing w:after="0"/>
              <w:rPr>
                <w:rFonts w:ascii="Times New Roman" w:hAnsi="Times New Roman" w:cs="Times New Roman"/>
                <w:sz w:val="28"/>
                <w:szCs w:val="28"/>
              </w:rPr>
            </w:pPr>
          </w:p>
        </w:tc>
        <w:tc>
          <w:tcPr>
            <w:tcW w:w="5282" w:type="dxa"/>
          </w:tcPr>
          <w:p w:rsidR="00E01202" w:rsidRPr="005E63FA" w:rsidRDefault="00E01202" w:rsidP="003E3CD6">
            <w:pPr>
              <w:spacing w:after="0"/>
              <w:jc w:val="center"/>
              <w:rPr>
                <w:rFonts w:ascii="Times New Roman" w:hAnsi="Times New Roman" w:cs="Times New Roman"/>
                <w:sz w:val="28"/>
                <w:szCs w:val="28"/>
              </w:rPr>
            </w:pPr>
            <w:r w:rsidRPr="005E63FA">
              <w:rPr>
                <w:rFonts w:ascii="Times New Roman" w:hAnsi="Times New Roman" w:cs="Times New Roman"/>
                <w:sz w:val="28"/>
                <w:szCs w:val="28"/>
              </w:rPr>
              <w:t>Приложение</w:t>
            </w:r>
          </w:p>
        </w:tc>
      </w:tr>
      <w:tr w:rsidR="00E01202" w:rsidRPr="005E63FA">
        <w:tc>
          <w:tcPr>
            <w:tcW w:w="5281" w:type="dxa"/>
          </w:tcPr>
          <w:p w:rsidR="00E01202" w:rsidRPr="005E63FA" w:rsidRDefault="00E01202" w:rsidP="003E3CD6">
            <w:pPr>
              <w:spacing w:after="0"/>
              <w:rPr>
                <w:rFonts w:ascii="Times New Roman" w:hAnsi="Times New Roman" w:cs="Times New Roman"/>
                <w:sz w:val="28"/>
                <w:szCs w:val="28"/>
              </w:rPr>
            </w:pPr>
          </w:p>
        </w:tc>
        <w:tc>
          <w:tcPr>
            <w:tcW w:w="5282" w:type="dxa"/>
          </w:tcPr>
          <w:p w:rsidR="00E01202" w:rsidRPr="005E63FA" w:rsidRDefault="00E01202" w:rsidP="003E3CD6">
            <w:pPr>
              <w:suppressAutoHyphens/>
              <w:spacing w:after="0" w:line="240" w:lineRule="auto"/>
              <w:ind w:right="-104"/>
              <w:jc w:val="both"/>
              <w:rPr>
                <w:rFonts w:ascii="Times New Roman" w:hAnsi="Times New Roman" w:cs="Times New Roman"/>
                <w:sz w:val="28"/>
                <w:szCs w:val="28"/>
                <w:lang w:eastAsia="ar-SA"/>
              </w:rPr>
            </w:pPr>
            <w:r w:rsidRPr="005E63FA">
              <w:rPr>
                <w:rFonts w:ascii="Times New Roman" w:hAnsi="Times New Roman" w:cs="Times New Roman"/>
                <w:color w:val="000000"/>
                <w:sz w:val="28"/>
                <w:szCs w:val="28"/>
                <w:lang w:eastAsia="ar-SA"/>
              </w:rPr>
              <w:t xml:space="preserve">Пояснительная записка </w:t>
            </w:r>
            <w:r w:rsidRPr="005E63FA">
              <w:rPr>
                <w:rFonts w:ascii="Times New Roman" w:hAnsi="Times New Roman" w:cs="Times New Roman"/>
                <w:sz w:val="28"/>
                <w:szCs w:val="28"/>
                <w:lang w:eastAsia="ar-SA"/>
              </w:rPr>
              <w:t>к докладу о достигнутых значениях показателей эффективности деятельности органов местного самоуправления города Донецка за отчетный 201</w:t>
            </w:r>
            <w:r w:rsidR="00B02EFE">
              <w:rPr>
                <w:rFonts w:ascii="Times New Roman" w:hAnsi="Times New Roman" w:cs="Times New Roman"/>
                <w:sz w:val="28"/>
                <w:szCs w:val="28"/>
                <w:lang w:eastAsia="ar-SA"/>
              </w:rPr>
              <w:t>4</w:t>
            </w:r>
            <w:r w:rsidRPr="005E63FA">
              <w:rPr>
                <w:rFonts w:ascii="Times New Roman" w:hAnsi="Times New Roman" w:cs="Times New Roman"/>
                <w:sz w:val="28"/>
                <w:szCs w:val="28"/>
                <w:lang w:eastAsia="ar-SA"/>
              </w:rPr>
              <w:t xml:space="preserve"> год и их планируемых значениях на 3-летний период </w:t>
            </w:r>
          </w:p>
          <w:p w:rsidR="00E01202" w:rsidRPr="005E63FA" w:rsidRDefault="00E01202" w:rsidP="003E3CD6">
            <w:pPr>
              <w:spacing w:after="0"/>
              <w:rPr>
                <w:rFonts w:ascii="Times New Roman" w:hAnsi="Times New Roman" w:cs="Times New Roman"/>
                <w:sz w:val="28"/>
                <w:szCs w:val="28"/>
              </w:rPr>
            </w:pPr>
          </w:p>
          <w:p w:rsidR="00E01202" w:rsidRPr="005E63FA" w:rsidRDefault="00E01202" w:rsidP="003E3CD6">
            <w:pPr>
              <w:spacing w:after="0"/>
              <w:rPr>
                <w:rFonts w:ascii="Times New Roman" w:hAnsi="Times New Roman" w:cs="Times New Roman"/>
                <w:sz w:val="28"/>
                <w:szCs w:val="28"/>
              </w:rPr>
            </w:pPr>
          </w:p>
        </w:tc>
      </w:tr>
    </w:tbl>
    <w:p w:rsidR="00E01202" w:rsidRPr="005E63FA" w:rsidRDefault="00E01202" w:rsidP="00335B50">
      <w:pPr>
        <w:spacing w:after="0"/>
        <w:rPr>
          <w:rFonts w:ascii="Times New Roman" w:hAnsi="Times New Roman" w:cs="Times New Roman"/>
          <w:b/>
          <w:bCs/>
          <w:sz w:val="28"/>
          <w:szCs w:val="28"/>
        </w:rPr>
      </w:pPr>
    </w:p>
    <w:p w:rsidR="00E01202" w:rsidRPr="00514932" w:rsidRDefault="00E01202" w:rsidP="00514932">
      <w:pPr>
        <w:widowControl w:val="0"/>
        <w:suppressLineNumbers/>
        <w:suppressAutoHyphens/>
        <w:spacing w:after="0" w:line="240" w:lineRule="auto"/>
        <w:jc w:val="center"/>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Пояснительная записка</w:t>
      </w:r>
    </w:p>
    <w:p w:rsidR="00E01202" w:rsidRPr="00514932" w:rsidRDefault="00E01202" w:rsidP="00514932">
      <w:pPr>
        <w:suppressAutoHyphens/>
        <w:spacing w:after="0" w:line="240" w:lineRule="auto"/>
        <w:jc w:val="center"/>
        <w:rPr>
          <w:rFonts w:ascii="Times New Roman" w:hAnsi="Times New Roman" w:cs="Times New Roman"/>
          <w:b/>
          <w:bCs/>
          <w:sz w:val="28"/>
          <w:szCs w:val="28"/>
          <w:lang w:eastAsia="ar-SA"/>
        </w:rPr>
      </w:pPr>
    </w:p>
    <w:p w:rsidR="00E01202" w:rsidRPr="00514932" w:rsidRDefault="00E01202" w:rsidP="00514932">
      <w:pPr>
        <w:suppressAutoHyphens/>
        <w:spacing w:after="0" w:line="240" w:lineRule="auto"/>
        <w:jc w:val="center"/>
        <w:rPr>
          <w:rFonts w:ascii="Times New Roman" w:hAnsi="Times New Roman" w:cs="Times New Roman"/>
          <w:b/>
          <w:bCs/>
          <w:sz w:val="28"/>
          <w:szCs w:val="28"/>
          <w:lang w:eastAsia="ar-SA"/>
        </w:rPr>
      </w:pPr>
      <w:r w:rsidRPr="00514932">
        <w:rPr>
          <w:rFonts w:ascii="Times New Roman" w:hAnsi="Times New Roman" w:cs="Times New Roman"/>
          <w:b/>
          <w:bCs/>
          <w:sz w:val="28"/>
          <w:szCs w:val="28"/>
          <w:lang w:val="en-US" w:eastAsia="ar-SA"/>
        </w:rPr>
        <w:t>I</w:t>
      </w:r>
      <w:r w:rsidRPr="00514932">
        <w:rPr>
          <w:rFonts w:ascii="Times New Roman" w:hAnsi="Times New Roman" w:cs="Times New Roman"/>
          <w:b/>
          <w:bCs/>
          <w:sz w:val="28"/>
          <w:szCs w:val="28"/>
          <w:lang w:eastAsia="ar-SA"/>
        </w:rPr>
        <w:t>. Экономическое развитие</w:t>
      </w:r>
    </w:p>
    <w:p w:rsidR="00E01202" w:rsidRPr="00514932" w:rsidRDefault="00E01202" w:rsidP="00514932">
      <w:pPr>
        <w:spacing w:after="0"/>
        <w:ind w:firstLine="709"/>
        <w:jc w:val="center"/>
        <w:rPr>
          <w:rFonts w:ascii="Times New Roman" w:hAnsi="Times New Roman" w:cs="Times New Roman"/>
          <w:b/>
          <w:bCs/>
          <w:sz w:val="28"/>
          <w:szCs w:val="28"/>
        </w:rPr>
      </w:pPr>
    </w:p>
    <w:p w:rsidR="00E01202" w:rsidRPr="00514932" w:rsidRDefault="00E01202"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1.  Число субъектов малого и среднего предпринимательства в расчете на 10 тыс. человек населения</w:t>
      </w:r>
    </w:p>
    <w:p w:rsidR="00B02EFE" w:rsidRPr="00514932" w:rsidRDefault="00B02EFE"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Число субъектов малого и среднего предпринимательства в расчете на 10 тыс. человек населения в 2014 году увеличилось</w:t>
      </w:r>
      <w:r w:rsidR="00C90421">
        <w:rPr>
          <w:rFonts w:ascii="Times New Roman" w:hAnsi="Times New Roman" w:cs="Times New Roman"/>
          <w:sz w:val="28"/>
          <w:szCs w:val="28"/>
        </w:rPr>
        <w:t xml:space="preserve"> на</w:t>
      </w:r>
      <w:r w:rsidRPr="00514932">
        <w:rPr>
          <w:rFonts w:ascii="Times New Roman" w:hAnsi="Times New Roman" w:cs="Times New Roman"/>
          <w:sz w:val="28"/>
          <w:szCs w:val="28"/>
        </w:rPr>
        <w:t xml:space="preserve"> 9,78 единиц по сравнению с 2013 годом и составило 316,67 единиц. Это обусловлено незначительным увеличением числа вновь зарегистрированных субъектов малого предпринимательства.</w:t>
      </w:r>
    </w:p>
    <w:p w:rsidR="00B02EFE" w:rsidRPr="00514932" w:rsidRDefault="00B02EFE"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Работа по увеличению числа субъектов малого и среднего предпринимательства ведется системно и целенаправленно, в рамках действующей на территории города Донецка муниципальной программы «Экономичес</w:t>
      </w:r>
      <w:bookmarkStart w:id="0" w:name="_GoBack"/>
      <w:bookmarkEnd w:id="0"/>
      <w:r w:rsidRPr="00514932">
        <w:rPr>
          <w:rFonts w:ascii="Times New Roman" w:hAnsi="Times New Roman" w:cs="Times New Roman"/>
          <w:sz w:val="28"/>
          <w:szCs w:val="28"/>
        </w:rPr>
        <w:t>кое развитие и инновационная экономика» с применением программного и комплексного подхода по следующим направлениям:</w:t>
      </w:r>
    </w:p>
    <w:p w:rsidR="00B02EFE" w:rsidRPr="00514932" w:rsidRDefault="00B02EFE"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 упрощение доступа субъектов малого и среднего предпринимательства к финансовым ресурсам – это финансовая поддержка (субсидирование) и кредитование, развитие микрофинансирования;</w:t>
      </w:r>
    </w:p>
    <w:p w:rsidR="00B02EFE" w:rsidRPr="00514932" w:rsidRDefault="00B02EFE"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 имущественная поддержка;</w:t>
      </w:r>
    </w:p>
    <w:p w:rsidR="00B02EFE" w:rsidRPr="00514932" w:rsidRDefault="00B02EFE"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 пропаганда и популяризация предпринимательской деятельности, вовлечение молодежи в предпринимательскую деятельность.</w:t>
      </w:r>
    </w:p>
    <w:p w:rsidR="00B02EFE" w:rsidRPr="00514932" w:rsidRDefault="00B02EFE"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В соответствии с разделом «Малое и среднее предпринимательство» прогноза социально-экономического развития города Донецка на 2015-2017 годы планируется увеличение показателя с 316,67 единиц в 2014 году до 348,00 единиц в 2017 году.</w:t>
      </w:r>
    </w:p>
    <w:p w:rsidR="00A97FE5" w:rsidRPr="00514932" w:rsidRDefault="00A97FE5" w:rsidP="00514932">
      <w:pPr>
        <w:spacing w:after="0" w:line="240" w:lineRule="auto"/>
        <w:jc w:val="both"/>
        <w:rPr>
          <w:rFonts w:ascii="Times New Roman" w:hAnsi="Times New Roman" w:cs="Times New Roman"/>
          <w:sz w:val="28"/>
          <w:szCs w:val="28"/>
        </w:rPr>
      </w:pPr>
    </w:p>
    <w:p w:rsidR="00A97FE5" w:rsidRPr="00514932" w:rsidRDefault="00A97FE5"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2.</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B02EFE" w:rsidRPr="00514932" w:rsidRDefault="00B02EFE"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в 2014 году составила 16,8 %, что на 1,4 % больше, чем в 2013 году. Увеличение данного показателя обусловлено незначительным ростом субъектов малого предпринимательства и, как следствие, увеличением численности занятых на микропредприятиях.</w:t>
      </w:r>
    </w:p>
    <w:p w:rsidR="00E01202" w:rsidRPr="00514932" w:rsidRDefault="00B02EFE"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 xml:space="preserve">Увеличение показателя к 2017 году до 19,0 % планируется обеспечить за счет создания дополнительных рабочих мест субъектами малого предпринимательства, </w:t>
      </w:r>
      <w:r w:rsidRPr="00514932">
        <w:rPr>
          <w:rFonts w:ascii="Times New Roman" w:hAnsi="Times New Roman" w:cs="Times New Roman"/>
          <w:sz w:val="28"/>
          <w:szCs w:val="28"/>
        </w:rPr>
        <w:lastRenderedPageBreak/>
        <w:t>получающих финансовую поддержку в рамках реализации муниципальной программы «Экономическое развитие и инновационная экономика».</w:t>
      </w:r>
    </w:p>
    <w:p w:rsidR="00B02EFE" w:rsidRPr="00514932" w:rsidRDefault="00B02EFE" w:rsidP="00514932">
      <w:pPr>
        <w:spacing w:after="0" w:line="240" w:lineRule="auto"/>
        <w:ind w:firstLine="709"/>
        <w:jc w:val="both"/>
        <w:rPr>
          <w:rFonts w:ascii="Times New Roman" w:hAnsi="Times New Roman" w:cs="Times New Roman"/>
          <w:sz w:val="28"/>
          <w:szCs w:val="28"/>
        </w:rPr>
      </w:pPr>
    </w:p>
    <w:p w:rsidR="00E01202" w:rsidRPr="00514932" w:rsidRDefault="00E01202"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3.</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Объем инвестиций в основной капитал (за исключением бюджетных средств) в расчете на 1 жителя.</w:t>
      </w:r>
    </w:p>
    <w:p w:rsidR="00E01202" w:rsidRPr="00514932" w:rsidRDefault="00E01202" w:rsidP="00514932">
      <w:pPr>
        <w:suppressAutoHyphens/>
        <w:spacing w:after="0" w:line="240" w:lineRule="auto"/>
        <w:ind w:firstLine="709"/>
        <w:jc w:val="both"/>
        <w:rPr>
          <w:rFonts w:ascii="Times New Roman" w:hAnsi="Times New Roman" w:cs="Times New Roman"/>
          <w:sz w:val="28"/>
          <w:szCs w:val="28"/>
          <w:lang w:eastAsia="ar-SA"/>
        </w:rPr>
      </w:pPr>
      <w:r w:rsidRPr="00514932">
        <w:rPr>
          <w:rFonts w:ascii="Times New Roman" w:hAnsi="Times New Roman" w:cs="Times New Roman"/>
          <w:color w:val="000000"/>
          <w:sz w:val="28"/>
          <w:szCs w:val="28"/>
          <w:lang w:eastAsia="ar-SA"/>
        </w:rPr>
        <w:t xml:space="preserve">Объем инвестиций </w:t>
      </w:r>
      <w:r w:rsidRPr="00514932">
        <w:rPr>
          <w:rFonts w:ascii="Times New Roman" w:hAnsi="Times New Roman" w:cs="Times New Roman"/>
          <w:sz w:val="28"/>
          <w:szCs w:val="28"/>
          <w:lang w:eastAsia="ar-SA"/>
        </w:rPr>
        <w:t>в основной</w:t>
      </w:r>
      <w:r w:rsidR="00B02EFE" w:rsidRPr="00514932">
        <w:rPr>
          <w:rFonts w:ascii="Times New Roman" w:hAnsi="Times New Roman" w:cs="Times New Roman"/>
          <w:sz w:val="28"/>
          <w:szCs w:val="28"/>
          <w:lang w:eastAsia="ar-SA"/>
        </w:rPr>
        <w:t xml:space="preserve"> капитал на одного жителя в 2014 году увеличен </w:t>
      </w:r>
      <w:r w:rsidRPr="00514932">
        <w:rPr>
          <w:rFonts w:ascii="Times New Roman" w:hAnsi="Times New Roman" w:cs="Times New Roman"/>
          <w:sz w:val="28"/>
          <w:szCs w:val="28"/>
          <w:lang w:eastAsia="ar-SA"/>
        </w:rPr>
        <w:t xml:space="preserve"> </w:t>
      </w:r>
      <w:r w:rsidR="00B02EFE" w:rsidRPr="00514932">
        <w:rPr>
          <w:rFonts w:ascii="Times New Roman" w:hAnsi="Times New Roman" w:cs="Times New Roman"/>
          <w:sz w:val="28"/>
          <w:szCs w:val="28"/>
          <w:lang w:eastAsia="ar-SA"/>
        </w:rPr>
        <w:t>на 23%</w:t>
      </w:r>
      <w:r w:rsidR="00A97FE5" w:rsidRPr="00514932">
        <w:rPr>
          <w:rFonts w:ascii="Times New Roman" w:hAnsi="Times New Roman" w:cs="Times New Roman"/>
          <w:sz w:val="28"/>
          <w:szCs w:val="28"/>
          <w:lang w:eastAsia="ar-SA"/>
        </w:rPr>
        <w:t xml:space="preserve"> в сравнении с 20</w:t>
      </w:r>
      <w:r w:rsidRPr="00514932">
        <w:rPr>
          <w:rFonts w:ascii="Times New Roman" w:hAnsi="Times New Roman" w:cs="Times New Roman"/>
          <w:sz w:val="28"/>
          <w:szCs w:val="28"/>
          <w:lang w:eastAsia="ar-SA"/>
        </w:rPr>
        <w:t>1</w:t>
      </w:r>
      <w:r w:rsidR="00B02EFE" w:rsidRPr="00514932">
        <w:rPr>
          <w:rFonts w:ascii="Times New Roman" w:hAnsi="Times New Roman" w:cs="Times New Roman"/>
          <w:sz w:val="28"/>
          <w:szCs w:val="28"/>
          <w:lang w:eastAsia="ar-SA"/>
        </w:rPr>
        <w:t>3</w:t>
      </w:r>
      <w:r w:rsidRPr="00514932">
        <w:rPr>
          <w:rFonts w:ascii="Times New Roman" w:hAnsi="Times New Roman" w:cs="Times New Roman"/>
          <w:sz w:val="28"/>
          <w:szCs w:val="28"/>
          <w:lang w:eastAsia="ar-SA"/>
        </w:rPr>
        <w:t xml:space="preserve"> годом и составляет </w:t>
      </w:r>
      <w:r w:rsidR="00B02EFE" w:rsidRPr="00514932">
        <w:rPr>
          <w:rFonts w:ascii="Times New Roman" w:hAnsi="Times New Roman" w:cs="Times New Roman"/>
          <w:sz w:val="28"/>
          <w:szCs w:val="28"/>
          <w:lang w:eastAsia="ar-SA"/>
        </w:rPr>
        <w:t xml:space="preserve">11 804,46 </w:t>
      </w:r>
      <w:r w:rsidRPr="00514932">
        <w:rPr>
          <w:rFonts w:ascii="Times New Roman" w:hAnsi="Times New Roman" w:cs="Times New Roman"/>
          <w:sz w:val="28"/>
          <w:szCs w:val="28"/>
          <w:lang w:eastAsia="ar-SA"/>
        </w:rPr>
        <w:t>рублей. Увеличение данного показателя обусловлено реализацией крупн</w:t>
      </w:r>
      <w:r w:rsidR="00A97FE5" w:rsidRPr="00514932">
        <w:rPr>
          <w:rFonts w:ascii="Times New Roman" w:hAnsi="Times New Roman" w:cs="Times New Roman"/>
          <w:sz w:val="28"/>
          <w:szCs w:val="28"/>
          <w:lang w:eastAsia="ar-SA"/>
        </w:rPr>
        <w:t>ых</w:t>
      </w:r>
      <w:r w:rsidRPr="00514932">
        <w:rPr>
          <w:rFonts w:ascii="Times New Roman" w:hAnsi="Times New Roman" w:cs="Times New Roman"/>
          <w:sz w:val="28"/>
          <w:szCs w:val="28"/>
          <w:lang w:eastAsia="ar-SA"/>
        </w:rPr>
        <w:t xml:space="preserve"> инвестиционн</w:t>
      </w:r>
      <w:r w:rsidR="00727179">
        <w:rPr>
          <w:rFonts w:ascii="Times New Roman" w:hAnsi="Times New Roman" w:cs="Times New Roman"/>
          <w:sz w:val="28"/>
          <w:szCs w:val="28"/>
          <w:lang w:eastAsia="ar-SA"/>
        </w:rPr>
        <w:t>ых</w:t>
      </w:r>
      <w:r w:rsidRPr="00514932">
        <w:rPr>
          <w:rFonts w:ascii="Times New Roman" w:hAnsi="Times New Roman" w:cs="Times New Roman"/>
          <w:sz w:val="28"/>
          <w:szCs w:val="28"/>
          <w:lang w:eastAsia="ar-SA"/>
        </w:rPr>
        <w:t xml:space="preserve"> проект</w:t>
      </w:r>
      <w:r w:rsidR="00A97FE5" w:rsidRPr="00514932">
        <w:rPr>
          <w:rFonts w:ascii="Times New Roman" w:hAnsi="Times New Roman" w:cs="Times New Roman"/>
          <w:sz w:val="28"/>
          <w:szCs w:val="28"/>
          <w:lang w:eastAsia="ar-SA"/>
        </w:rPr>
        <w:t>ов</w:t>
      </w:r>
      <w:r w:rsidRPr="00514932">
        <w:rPr>
          <w:rFonts w:ascii="Times New Roman" w:hAnsi="Times New Roman" w:cs="Times New Roman"/>
          <w:sz w:val="28"/>
          <w:szCs w:val="28"/>
          <w:lang w:eastAsia="ar-SA"/>
        </w:rPr>
        <w:t xml:space="preserve"> ОАО «ДММ»</w:t>
      </w:r>
      <w:r w:rsidR="005E63FA" w:rsidRPr="00514932">
        <w:rPr>
          <w:rFonts w:ascii="Times New Roman" w:hAnsi="Times New Roman" w:cs="Times New Roman"/>
          <w:sz w:val="28"/>
          <w:szCs w:val="28"/>
          <w:lang w:eastAsia="ar-SA"/>
        </w:rPr>
        <w:t>.</w:t>
      </w:r>
    </w:p>
    <w:p w:rsidR="00E01202" w:rsidRPr="00514932" w:rsidRDefault="00E01202" w:rsidP="00514932">
      <w:pPr>
        <w:suppressAutoHyphens/>
        <w:spacing w:after="0" w:line="240" w:lineRule="auto"/>
        <w:ind w:firstLine="709"/>
        <w:jc w:val="both"/>
        <w:rPr>
          <w:rFonts w:ascii="Times New Roman" w:hAnsi="Times New Roman" w:cs="Times New Roman"/>
          <w:sz w:val="28"/>
          <w:szCs w:val="28"/>
          <w:lang w:eastAsia="ar-SA"/>
        </w:rPr>
      </w:pPr>
      <w:r w:rsidRPr="00514932">
        <w:rPr>
          <w:rFonts w:ascii="Times New Roman" w:hAnsi="Times New Roman" w:cs="Times New Roman"/>
          <w:sz w:val="28"/>
          <w:szCs w:val="28"/>
          <w:lang w:eastAsia="ar-SA"/>
        </w:rPr>
        <w:t>В связи с</w:t>
      </w:r>
      <w:r w:rsidR="00B02EFE" w:rsidRPr="00514932">
        <w:rPr>
          <w:rFonts w:ascii="Times New Roman" w:hAnsi="Times New Roman" w:cs="Times New Roman"/>
          <w:sz w:val="28"/>
          <w:szCs w:val="28"/>
          <w:lang w:eastAsia="ar-SA"/>
        </w:rPr>
        <w:t xml:space="preserve"> окончанием реализации крупных инвестиционных проектов ОАО «ДММ» ожидается снижения объема инвестиций до 10 321,23 рубля. В связи с реализаци</w:t>
      </w:r>
      <w:r w:rsidR="00727179">
        <w:rPr>
          <w:rFonts w:ascii="Times New Roman" w:hAnsi="Times New Roman" w:cs="Times New Roman"/>
          <w:sz w:val="28"/>
          <w:szCs w:val="28"/>
          <w:lang w:eastAsia="ar-SA"/>
        </w:rPr>
        <w:t>ей</w:t>
      </w:r>
      <w:r w:rsidR="00B02EFE" w:rsidRPr="00514932">
        <w:rPr>
          <w:rFonts w:ascii="Times New Roman" w:hAnsi="Times New Roman" w:cs="Times New Roman"/>
          <w:sz w:val="28"/>
          <w:szCs w:val="28"/>
          <w:lang w:eastAsia="ar-SA"/>
        </w:rPr>
        <w:t xml:space="preserve"> мероприятий </w:t>
      </w:r>
      <w:r w:rsidR="00A97FE5" w:rsidRPr="00514932">
        <w:rPr>
          <w:rFonts w:ascii="Times New Roman" w:hAnsi="Times New Roman" w:cs="Times New Roman"/>
          <w:sz w:val="28"/>
          <w:szCs w:val="28"/>
          <w:lang w:eastAsia="ar-SA"/>
        </w:rPr>
        <w:t>комплексного инвестиционного плана развития муниципального образования «Город Донецк»</w:t>
      </w:r>
      <w:r w:rsidRPr="00514932">
        <w:rPr>
          <w:rFonts w:ascii="Times New Roman" w:hAnsi="Times New Roman" w:cs="Times New Roman"/>
          <w:sz w:val="28"/>
          <w:szCs w:val="28"/>
          <w:lang w:eastAsia="ar-SA"/>
        </w:rPr>
        <w:t xml:space="preserve"> планируется </w:t>
      </w:r>
      <w:r w:rsidR="00B02EFE" w:rsidRPr="00514932">
        <w:rPr>
          <w:rFonts w:ascii="Times New Roman" w:hAnsi="Times New Roman" w:cs="Times New Roman"/>
          <w:sz w:val="28"/>
          <w:szCs w:val="28"/>
          <w:lang w:eastAsia="ar-SA"/>
        </w:rPr>
        <w:t>увеличить данный показатель в 2017 году до 11 487,54 рублей.</w:t>
      </w:r>
    </w:p>
    <w:p w:rsidR="00E01202" w:rsidRPr="00514932" w:rsidRDefault="00E01202" w:rsidP="00514932">
      <w:pPr>
        <w:shd w:val="clear" w:color="auto" w:fill="FFFFFF" w:themeFill="background1"/>
        <w:suppressAutoHyphens/>
        <w:spacing w:after="0" w:line="240" w:lineRule="auto"/>
        <w:ind w:firstLine="709"/>
        <w:jc w:val="both"/>
        <w:rPr>
          <w:rFonts w:ascii="Times New Roman" w:hAnsi="Times New Roman" w:cs="Times New Roman"/>
          <w:sz w:val="28"/>
          <w:szCs w:val="28"/>
          <w:lang w:eastAsia="ar-SA"/>
        </w:rPr>
      </w:pPr>
    </w:p>
    <w:p w:rsidR="00E01202" w:rsidRPr="00514932" w:rsidRDefault="00E01202" w:rsidP="00514932">
      <w:pPr>
        <w:shd w:val="clear" w:color="auto" w:fill="FFFFFF" w:themeFill="background1"/>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4.</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E01202" w:rsidRPr="00514932" w:rsidRDefault="00B02EFE" w:rsidP="00514932">
      <w:pPr>
        <w:shd w:val="clear" w:color="auto" w:fill="FFFFFF" w:themeFill="background1"/>
        <w:spacing w:after="0" w:line="240" w:lineRule="auto"/>
        <w:ind w:firstLine="709"/>
        <w:jc w:val="both"/>
        <w:rPr>
          <w:rFonts w:ascii="Times New Roman" w:hAnsi="Times New Roman" w:cs="Times New Roman"/>
          <w:bCs/>
          <w:sz w:val="28"/>
          <w:szCs w:val="28"/>
        </w:rPr>
      </w:pPr>
      <w:r w:rsidRPr="00514932">
        <w:rPr>
          <w:rFonts w:ascii="Times New Roman" w:hAnsi="Times New Roman" w:cs="Times New Roman"/>
          <w:bCs/>
          <w:sz w:val="28"/>
          <w:szCs w:val="28"/>
        </w:rPr>
        <w:t>В 2013 году данный показатель составил 70,37%. В 2014 году доля площади земельных участков, являющихся объектом налогообложения, увеличилась до 72,80 за счет выкупа земельных участков</w:t>
      </w:r>
      <w:r w:rsidR="00727179">
        <w:rPr>
          <w:rFonts w:ascii="Times New Roman" w:hAnsi="Times New Roman" w:cs="Times New Roman"/>
          <w:bCs/>
          <w:sz w:val="28"/>
          <w:szCs w:val="28"/>
        </w:rPr>
        <w:t>,</w:t>
      </w:r>
      <w:r w:rsidRPr="00514932">
        <w:rPr>
          <w:rFonts w:ascii="Times New Roman" w:hAnsi="Times New Roman" w:cs="Times New Roman"/>
          <w:bCs/>
          <w:sz w:val="28"/>
          <w:szCs w:val="28"/>
        </w:rPr>
        <w:t xml:space="preserve"> находящихся в аренде. В период с 2015 по 2017 годы планируется повышение данного показателя до 74,0 за счет выкупа земельных участков</w:t>
      </w:r>
      <w:r w:rsidR="00727179">
        <w:rPr>
          <w:rFonts w:ascii="Times New Roman" w:hAnsi="Times New Roman" w:cs="Times New Roman"/>
          <w:bCs/>
          <w:sz w:val="28"/>
          <w:szCs w:val="28"/>
        </w:rPr>
        <w:t>,</w:t>
      </w:r>
      <w:r w:rsidRPr="00514932">
        <w:rPr>
          <w:rFonts w:ascii="Times New Roman" w:hAnsi="Times New Roman" w:cs="Times New Roman"/>
          <w:bCs/>
          <w:sz w:val="28"/>
          <w:szCs w:val="28"/>
        </w:rPr>
        <w:t xml:space="preserve"> находящихся в аренде.</w:t>
      </w:r>
    </w:p>
    <w:p w:rsidR="00B02EFE" w:rsidRPr="00514932" w:rsidRDefault="00B02EFE" w:rsidP="00514932">
      <w:pPr>
        <w:shd w:val="clear" w:color="auto" w:fill="FFFFFF" w:themeFill="background1"/>
        <w:spacing w:after="0" w:line="240" w:lineRule="auto"/>
        <w:ind w:firstLine="709"/>
        <w:jc w:val="both"/>
        <w:rPr>
          <w:rFonts w:ascii="Times New Roman" w:hAnsi="Times New Roman" w:cs="Times New Roman"/>
          <w:sz w:val="28"/>
          <w:szCs w:val="28"/>
          <w:lang w:eastAsia="ar-SA"/>
        </w:rPr>
      </w:pPr>
    </w:p>
    <w:p w:rsidR="00E01202" w:rsidRPr="00514932" w:rsidRDefault="00E01202"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5.</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Доля прибыльных сельскохозяйственных организаций в общем их числе.</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Показатель не входит в перечень</w:t>
      </w:r>
      <w:r w:rsidR="005E63FA" w:rsidRPr="00514932">
        <w:rPr>
          <w:rFonts w:ascii="Times New Roman" w:hAnsi="Times New Roman" w:cs="Times New Roman"/>
          <w:kern w:val="1"/>
          <w:sz w:val="28"/>
          <w:szCs w:val="28"/>
        </w:rPr>
        <w:t>,</w:t>
      </w:r>
      <w:r w:rsidRPr="00514932">
        <w:rPr>
          <w:rFonts w:ascii="Times New Roman" w:hAnsi="Times New Roman" w:cs="Times New Roman"/>
          <w:kern w:val="1"/>
          <w:sz w:val="28"/>
          <w:szCs w:val="28"/>
        </w:rPr>
        <w:t xml:space="preserve"> заполняемых городским округом.</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u w:val="single"/>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b/>
          <w:bCs/>
          <w:kern w:val="1"/>
          <w:sz w:val="28"/>
          <w:szCs w:val="28"/>
        </w:rPr>
        <w:t>Показатель 6.</w:t>
      </w:r>
      <w:r w:rsidRPr="00514932">
        <w:rPr>
          <w:rFonts w:ascii="Times New Roman" w:hAnsi="Times New Roman" w:cs="Times New Roman"/>
          <w:sz w:val="28"/>
          <w:szCs w:val="28"/>
        </w:rPr>
        <w:t xml:space="preserve"> </w:t>
      </w:r>
      <w:r w:rsidRPr="00514932">
        <w:rPr>
          <w:rFonts w:ascii="Times New Roman" w:hAnsi="Times New Roman" w:cs="Times New Roman"/>
          <w:b/>
          <w:bCs/>
          <w:kern w:val="1"/>
          <w:sz w:val="28"/>
          <w:szCs w:val="2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E01202" w:rsidRPr="00514932" w:rsidRDefault="00B02EFE"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Увеличение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2014 году составляет 45,53 %. Данный показатель обусловлен принятием в муниципальную собственность бесхозяйных автомобильных дорог  местного значения. В 2015-2017 годы ожидается уменьшение данного показателя в результате  обслуживания и содержания автомобильных дорог общего пользования местного значения и приведения их до нормативных требований.</w:t>
      </w:r>
      <w:r w:rsidR="00A97FE5" w:rsidRPr="00514932">
        <w:rPr>
          <w:rFonts w:ascii="Times New Roman" w:hAnsi="Times New Roman" w:cs="Times New Roman"/>
          <w:kern w:val="1"/>
          <w:sz w:val="28"/>
          <w:szCs w:val="28"/>
        </w:rPr>
        <w:t>.</w:t>
      </w:r>
    </w:p>
    <w:p w:rsidR="00A97FE5" w:rsidRPr="00514932" w:rsidRDefault="00A97FE5" w:rsidP="00514932">
      <w:pPr>
        <w:widowControl w:val="0"/>
        <w:suppressLineNumbers/>
        <w:suppressAutoHyphens/>
        <w:spacing w:after="0" w:line="240" w:lineRule="auto"/>
        <w:ind w:firstLine="709"/>
        <w:jc w:val="both"/>
        <w:rPr>
          <w:rFonts w:ascii="Times New Roman" w:hAnsi="Times New Roman" w:cs="Times New Roman"/>
          <w:kern w:val="1"/>
          <w:sz w:val="28"/>
          <w:szCs w:val="28"/>
          <w:u w:val="single"/>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b/>
          <w:bCs/>
          <w:kern w:val="1"/>
          <w:sz w:val="28"/>
          <w:szCs w:val="28"/>
        </w:rPr>
        <w:t xml:space="preserve">Показатель 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 </w:t>
      </w:r>
      <w:r w:rsidRPr="00514932">
        <w:rPr>
          <w:rFonts w:ascii="Times New Roman" w:hAnsi="Times New Roman" w:cs="Times New Roman"/>
          <w:kern w:val="1"/>
          <w:sz w:val="28"/>
          <w:szCs w:val="28"/>
        </w:rPr>
        <w:tab/>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Данный показатель имеет фактическое нулевое значение.</w:t>
      </w:r>
    </w:p>
    <w:p w:rsidR="00E01202" w:rsidRPr="00514932" w:rsidRDefault="00E01202" w:rsidP="00514932">
      <w:pPr>
        <w:spacing w:after="0" w:line="240" w:lineRule="auto"/>
        <w:ind w:firstLine="709"/>
        <w:jc w:val="both"/>
        <w:rPr>
          <w:rFonts w:ascii="Times New Roman" w:hAnsi="Times New Roman" w:cs="Times New Roman"/>
          <w:b/>
          <w:bCs/>
          <w:sz w:val="28"/>
          <w:szCs w:val="28"/>
        </w:rPr>
      </w:pPr>
    </w:p>
    <w:p w:rsidR="00E01202" w:rsidRPr="00514932" w:rsidRDefault="00E01202"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b/>
          <w:bCs/>
          <w:sz w:val="28"/>
          <w:szCs w:val="28"/>
        </w:rPr>
        <w:t>Показатель 8.</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Среднемесячная номинальная начисленная заработная плата.</w:t>
      </w:r>
      <w:r w:rsidRPr="00514932">
        <w:rPr>
          <w:rFonts w:ascii="Times New Roman" w:hAnsi="Times New Roman" w:cs="Times New Roman"/>
          <w:sz w:val="28"/>
          <w:szCs w:val="28"/>
        </w:rPr>
        <w:t xml:space="preserve"> </w:t>
      </w:r>
    </w:p>
    <w:p w:rsidR="00514932" w:rsidRPr="00514932" w:rsidRDefault="00514932"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lastRenderedPageBreak/>
        <w:t xml:space="preserve">Размер среднемесячной номинальной начисленной заработной платы работников крупных и средних предприятий и некоммерческих организаций в отчётном 2014 году составил 16395,10 рублей, превысив значение показателя за 2013 год на 3,6 %. </w:t>
      </w:r>
    </w:p>
    <w:p w:rsidR="00514932" w:rsidRPr="00514932" w:rsidRDefault="00514932"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Рост среднемесячной заработной платы обусловлен: увеличением заработной платы в бюджетной сфере - отдельных  категорий работников муниципальных учреждений с целью доведения их заработной платы до установленных критериев, повышение оплаты труда которых предусмотрено Указами Президента Российской Федерации; положительным темпом роста заработной платы в системообразующем предприятии ОАО «Донецкая мануфактура М», видом экономической деятельности которого является текстильное производство; повышением с 01.01.2014г. минимального размера оплаты труда до размера 5554 рубля; доведением минимального размера оплаты труда до величины прожиточного минимума трудоспособного населения в Ростовской области субъектами внебюджетной сферы и доведением среднемесячной заработной платы до среднеобластных показателей по соответствующим видам экономической деятельности, что предусмотрено трёхсторонним областным Соглашением между Правительством Ростовской области, Федерацией профсоюзов Ростовской области и Союзом работодателей Ростовской области на 2014 – 2016 годы.</w:t>
      </w:r>
    </w:p>
    <w:p w:rsidR="00514932" w:rsidRPr="00514932" w:rsidRDefault="00514932"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В 2014 году темп роста заработной платы сдерживался в связи с падением уровня заработной платы в системообразующем предприятии ООО «ДОНЭКС» (менее 100%) по причине вынужденных простоев.</w:t>
      </w:r>
    </w:p>
    <w:p w:rsidR="00514932" w:rsidRPr="00514932" w:rsidRDefault="00514932"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ab/>
        <w:t xml:space="preserve">В прогнозируемом периоде 2015-2017 годы планируется дальнейшее увеличение среднемесячной заработной платы  и  доведение её в 2017 году до размера 20444,1 рублей. </w:t>
      </w:r>
    </w:p>
    <w:p w:rsidR="00514932" w:rsidRPr="00514932" w:rsidRDefault="00514932"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 xml:space="preserve">Прогнозирование размера среднемесячной заработной платы осуществлено с учётом: повышения с 01.01.2015г. минимального размера оплаты труда до размера 5965 рубля;  планируемого поэтапного повышения уровня заработной платы работникам учреждений социальной сферы для достижения целевых показателей уровня средней заработной платы отдельных категорий работников, определённых Указами Президента Российской Федерации, в соответствии с постановлениями Администрации города Донецка № 1801 от 18.12.2012 года «О мерах по повышению заработной платы отдельным категориям работников», № 1082 от 28.06.2013 года «О Программе поэтапного совершенствования системы оплаты труда в муниципальных учреждениях муниципального образования «Город Донецк» на 2013-2018 годы». Продолжится реализация территориального трехстороннего Соглашения между Администрацией города Донецка, координационным советом профсоюзов города Донецка и объединением работодателей города Донецка на 2014-2016 годы; заключение с хозяйствующими субъектами двусторонних соглашений о взаимодействии и социально-экономическом сотрудничестве. </w:t>
      </w:r>
    </w:p>
    <w:p w:rsidR="00514932" w:rsidRPr="00514932" w:rsidRDefault="00514932"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Прогнозирование темпа роста среднемесячной заработной платы в 2015 году осуществлено с учётом нахождения персонала системообразующих предприятий города ООО «ДОНЭКС» и ОАО «Донецкая мануфактура М» в простое по причине приостановки производства и графика сокращенного режима работы по вине работодателя с сохранением 2/3 от среднемесячной оплаты труда. В связи с чем произошло падение темпа роста (менее 100%) и снижение уровня среднемесячной заработной платы в первом квартале текущего года к аналогичному периоду 2014 года в ОАО «Донецкая мануфактура М» на 13,4%, в ООО «ДОНЭКС» на 11,8%.</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lastRenderedPageBreak/>
        <w:t>Рост среднемесячной заработной платы работников муниципальных дошкольных образовательных учреждений произошел по следующим причинам:</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2014г. по сравнению с 2013г.  из-за повышения МРОТ с 01.01.2014 до 5554 руб. и  в связи с доведением средней заработной платы педагогических работников до 100% средней заработной платы в сфере общего образования в Ростовской области;</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2015г. по сравнению с 2014г. заработная плата увеличится из-за планируемого доведения средней заработной платы педагогических работников до 100% средней заработной платы в сфере общего образования в Ростовской области и повышения МРОТ с 01.01.2015 до 5965 руб.;</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2016 - 2017 годах заработная плата увеличится из-за планируемого доведения средней заработной платы педагогических работников до 100% средней заработной платы в сфере общего образования в Ростовской области.</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Увеличение среднемесячной заработной платы работников муниципальных общеобразовательных учреждений произошло по следующим причинам:</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2014г. по сравнению с 2013г.  из-за повышения МРОТ с 01.01.2014 до 5554 руб. и  в связи с доведением средней заработной платы педагогических работников до 100% средней заработной платы по Ростовской области;</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2015г. по сравнению с 2014г. заработная плата  увеличивается из-за планируемого доведения средней заработной платы педагогических работников до 100% средней заработной платы по Ростовской области и повышения МРОТ с 01.01.2015 до 5965 руб.;</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2016- 2017 годах заработная плата  увеличивается из-за планируемого  доведения средней заработной платы педагогических работников до 100% средней заработной платы по Ростовской области;</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xml:space="preserve">Увеличение среднемесячной заработной платы учителей  произошло по следующим причинам: </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2014г.  в связи с доведением средней заработной платы педагогических работников до 100% средней заработной платы по Ростовской области;</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-в 2015 г. в связи с планируемым доведением средней заработной платы педагогическим работникам до 100% средней заработной платы Ростовской области</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2016 – 2017 годах увеличится из-за планируемого доведения средней заработной платы педагогических работников до 100% средней заработной платы по Ростовской области.</w:t>
      </w:r>
    </w:p>
    <w:p w:rsidR="00BA7085" w:rsidRPr="00BA7085" w:rsidRDefault="00BA7085" w:rsidP="00BA7085">
      <w:pPr>
        <w:pStyle w:val="a4"/>
        <w:ind w:firstLine="709"/>
        <w:jc w:val="both"/>
        <w:rPr>
          <w:rFonts w:ascii="Times New Roman" w:hAnsi="Times New Roman" w:cs="Times New Roman"/>
          <w:sz w:val="28"/>
          <w:szCs w:val="28"/>
        </w:rPr>
      </w:pPr>
      <w:r w:rsidRPr="00BA7085">
        <w:rPr>
          <w:rFonts w:ascii="Times New Roman" w:hAnsi="Times New Roman" w:cs="Times New Roman"/>
          <w:sz w:val="28"/>
          <w:szCs w:val="28"/>
        </w:rPr>
        <w:t>Рост среднемесячной номинальной заработной платы работников муниципальных бюджетных учреждений культуры произошел по следующим причинам:</w:t>
      </w:r>
    </w:p>
    <w:p w:rsidR="00BA7085" w:rsidRPr="00BA7085" w:rsidRDefault="00BA7085" w:rsidP="00BA7085">
      <w:pPr>
        <w:pStyle w:val="a4"/>
        <w:ind w:firstLine="567"/>
        <w:jc w:val="both"/>
        <w:rPr>
          <w:rFonts w:ascii="Times New Roman" w:hAnsi="Times New Roman" w:cs="Times New Roman"/>
          <w:sz w:val="28"/>
          <w:szCs w:val="28"/>
        </w:rPr>
      </w:pPr>
      <w:r w:rsidRPr="00BA7085">
        <w:rPr>
          <w:rFonts w:ascii="Times New Roman" w:hAnsi="Times New Roman" w:cs="Times New Roman"/>
          <w:sz w:val="28"/>
          <w:szCs w:val="28"/>
        </w:rPr>
        <w:tab/>
        <w:t>- в 2013 году по сравнению с 2012 годом из-за повышения МРОТ с 01.01.2013 года до 5205 рублей и в целях реализации Указа Президента РФ от 07.05.2012 №597 «О мероприятиях по реализации государственной социальной политики», доведением средней заработной платы работников сферы культуры до 56,1% от средней заработной платы в Ростовской области;</w:t>
      </w:r>
    </w:p>
    <w:p w:rsidR="00BA7085" w:rsidRPr="00BA7085" w:rsidRDefault="00BA7085" w:rsidP="00BA7085">
      <w:pPr>
        <w:pStyle w:val="a4"/>
        <w:ind w:firstLine="567"/>
        <w:jc w:val="both"/>
        <w:rPr>
          <w:rFonts w:ascii="Times New Roman" w:hAnsi="Times New Roman" w:cs="Times New Roman"/>
          <w:sz w:val="28"/>
          <w:szCs w:val="28"/>
        </w:rPr>
      </w:pPr>
      <w:r w:rsidRPr="00BA7085">
        <w:rPr>
          <w:rFonts w:ascii="Times New Roman" w:hAnsi="Times New Roman" w:cs="Times New Roman"/>
          <w:sz w:val="28"/>
          <w:szCs w:val="28"/>
        </w:rPr>
        <w:tab/>
        <w:t>- в 2014 году по сравнению с 2013 годом заработная плата увеличилась из-за повышения МРОТ с 01.01.2014 года до 5554 рублей и доведения средней заработной платы  работников сферы культуры до 65,1%  от  средней заработной платы в Ростовской области;</w:t>
      </w:r>
    </w:p>
    <w:p w:rsidR="00BA7085" w:rsidRPr="00BA7085" w:rsidRDefault="00BA7085" w:rsidP="00BA7085">
      <w:pPr>
        <w:pStyle w:val="a4"/>
        <w:ind w:firstLine="567"/>
        <w:jc w:val="both"/>
        <w:rPr>
          <w:rFonts w:ascii="Times New Roman" w:hAnsi="Times New Roman" w:cs="Times New Roman"/>
          <w:sz w:val="28"/>
          <w:szCs w:val="28"/>
        </w:rPr>
      </w:pPr>
      <w:r w:rsidRPr="00BA7085">
        <w:rPr>
          <w:rFonts w:ascii="Times New Roman" w:hAnsi="Times New Roman" w:cs="Times New Roman"/>
          <w:sz w:val="28"/>
          <w:szCs w:val="28"/>
        </w:rPr>
        <w:tab/>
        <w:t xml:space="preserve">- в 2015 году по сравнению с 2014 годом  заработная плата увеличится из-за повышения МРОТ с 01.01.2015 года до 5965 рублей и доведения средней заработной </w:t>
      </w:r>
      <w:r w:rsidRPr="00BA7085">
        <w:rPr>
          <w:rFonts w:ascii="Times New Roman" w:hAnsi="Times New Roman" w:cs="Times New Roman"/>
          <w:sz w:val="28"/>
          <w:szCs w:val="28"/>
        </w:rPr>
        <w:lastRenderedPageBreak/>
        <w:t>платы  работников сферы культуры до 74,3%   от средней заработной платы в Ростовской области;</w:t>
      </w:r>
    </w:p>
    <w:p w:rsidR="00514932" w:rsidRPr="00514932" w:rsidRDefault="00BA7085" w:rsidP="00BA7085">
      <w:pPr>
        <w:pStyle w:val="a4"/>
        <w:ind w:firstLine="567"/>
        <w:jc w:val="both"/>
        <w:rPr>
          <w:rFonts w:ascii="Times New Roman" w:hAnsi="Times New Roman" w:cs="Times New Roman"/>
          <w:sz w:val="28"/>
          <w:szCs w:val="28"/>
        </w:rPr>
      </w:pPr>
      <w:r w:rsidRPr="00BA7085">
        <w:rPr>
          <w:rFonts w:ascii="Times New Roman" w:hAnsi="Times New Roman" w:cs="Times New Roman"/>
          <w:sz w:val="28"/>
          <w:szCs w:val="28"/>
        </w:rPr>
        <w:tab/>
        <w:t>- в 2016-2017 годах заработная плата увеличится в целях реализации Указа Президента РФ  доведением средней заработной платы  работников сферы культуры до 82,4%  и 100%  от средней заработной платы в Ростовской области.</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Увеличение среднемесячной заработной платы работников муниципальных учреждений физической культуры и спорта произошло по следующим причинам:</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2014г. по сравнению с 2013г.  из-за повышения МРОТ с 01.01.2014 до 5554 руб. и в связи с доведением средней заработной платы педагогических работников до 80,2% к средней заработной плате учителей в Ростовской области;</w:t>
      </w:r>
    </w:p>
    <w:p w:rsidR="00514932" w:rsidRPr="00514932" w:rsidRDefault="00514932"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в 2015г. по сравнению с 2014г. заработная плата увеличивается из-за планируемого доведения средней заработной платы педагогических работников до 85% к средней заработной плате учителей в  Ростовской области и повышения МРОТ с 01.01.2015 до 5965 руб.;</w:t>
      </w:r>
    </w:p>
    <w:p w:rsidR="00E01202" w:rsidRPr="00514932" w:rsidRDefault="00514932" w:rsidP="00514932">
      <w:pPr>
        <w:pStyle w:val="a4"/>
        <w:ind w:firstLine="709"/>
        <w:jc w:val="both"/>
        <w:rPr>
          <w:rFonts w:ascii="Times New Roman" w:hAnsi="Times New Roman" w:cs="Times New Roman"/>
          <w:b/>
          <w:bCs/>
          <w:sz w:val="28"/>
          <w:szCs w:val="28"/>
          <w:u w:val="single"/>
        </w:rPr>
      </w:pPr>
      <w:r w:rsidRPr="00514932">
        <w:rPr>
          <w:rFonts w:ascii="Times New Roman" w:hAnsi="Times New Roman" w:cs="Times New Roman"/>
          <w:sz w:val="28"/>
          <w:szCs w:val="28"/>
        </w:rPr>
        <w:t>- в 2016- 2017 годах заработная плата увеличивается из-за планируемого доведения средней заработной платы педагогических работников до 90% (2016 г.) и 100% (2017 г.) к средней заработной плате учителей в Ростовской области.</w:t>
      </w:r>
    </w:p>
    <w:p w:rsidR="00441D63" w:rsidRPr="00514932" w:rsidRDefault="00441D63" w:rsidP="00514932">
      <w:pPr>
        <w:pStyle w:val="a4"/>
        <w:ind w:firstLine="709"/>
        <w:jc w:val="both"/>
        <w:rPr>
          <w:rFonts w:ascii="Times New Roman" w:hAnsi="Times New Roman" w:cs="Times New Roman"/>
          <w:b/>
          <w:bCs/>
          <w:sz w:val="28"/>
          <w:szCs w:val="28"/>
          <w:u w:val="single"/>
        </w:rPr>
      </w:pPr>
    </w:p>
    <w:p w:rsidR="00E01202" w:rsidRPr="00514932" w:rsidRDefault="00E01202" w:rsidP="00514932">
      <w:pPr>
        <w:pStyle w:val="a4"/>
        <w:ind w:firstLine="709"/>
        <w:jc w:val="center"/>
        <w:rPr>
          <w:rFonts w:ascii="Times New Roman" w:hAnsi="Times New Roman" w:cs="Times New Roman"/>
          <w:b/>
          <w:bCs/>
          <w:sz w:val="28"/>
          <w:szCs w:val="28"/>
          <w:u w:val="single"/>
        </w:rPr>
      </w:pPr>
      <w:r w:rsidRPr="00514932">
        <w:rPr>
          <w:rFonts w:ascii="Times New Roman" w:hAnsi="Times New Roman" w:cs="Times New Roman"/>
          <w:b/>
          <w:bCs/>
          <w:sz w:val="28"/>
          <w:szCs w:val="28"/>
          <w:lang w:val="en-US"/>
        </w:rPr>
        <w:t>II</w:t>
      </w:r>
      <w:r w:rsidRPr="00514932">
        <w:rPr>
          <w:rFonts w:ascii="Times New Roman" w:hAnsi="Times New Roman" w:cs="Times New Roman"/>
          <w:b/>
          <w:bCs/>
          <w:sz w:val="28"/>
          <w:szCs w:val="28"/>
        </w:rPr>
        <w:t>. Дошкольное образование</w:t>
      </w:r>
    </w:p>
    <w:p w:rsidR="00E01202" w:rsidRPr="00514932" w:rsidRDefault="00E01202" w:rsidP="00514932">
      <w:pPr>
        <w:pStyle w:val="a4"/>
        <w:ind w:firstLine="709"/>
        <w:jc w:val="both"/>
        <w:rPr>
          <w:rFonts w:ascii="Times New Roman" w:hAnsi="Times New Roman" w:cs="Times New Roman"/>
          <w:b/>
          <w:bCs/>
          <w:sz w:val="28"/>
          <w:szCs w:val="28"/>
          <w:u w:val="single"/>
        </w:rPr>
      </w:pPr>
    </w:p>
    <w:p w:rsidR="00E01202" w:rsidRPr="00514932" w:rsidRDefault="00E01202" w:rsidP="00514932">
      <w:pPr>
        <w:pStyle w:val="a4"/>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p w:rsidR="007E79C5" w:rsidRPr="00514932" w:rsidRDefault="007E79C5"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Значение данного показателя в 2014 году составило 59,4 % (в 2013 году - 51,5%.)</w:t>
      </w:r>
    </w:p>
    <w:p w:rsidR="00467D4A" w:rsidRPr="00514932" w:rsidRDefault="007E79C5"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Доля детей, получающих дошкольную образовательную услугу, увеличилась за счет открытия дополнительной группы на 20 мест для детей в возрасте от 3 до 7 лет МБДОУ № 14, и ввода в эксплуатацию нового детского сада №10 «</w:t>
      </w:r>
      <w:proofErr w:type="spellStart"/>
      <w:r w:rsidRPr="00514932">
        <w:rPr>
          <w:rFonts w:ascii="Times New Roman" w:hAnsi="Times New Roman" w:cs="Times New Roman"/>
          <w:sz w:val="28"/>
          <w:szCs w:val="28"/>
        </w:rPr>
        <w:t>Лазорик</w:t>
      </w:r>
      <w:proofErr w:type="spellEnd"/>
      <w:r w:rsidRPr="00514932">
        <w:rPr>
          <w:rFonts w:ascii="Times New Roman" w:hAnsi="Times New Roman" w:cs="Times New Roman"/>
          <w:sz w:val="28"/>
          <w:szCs w:val="28"/>
        </w:rPr>
        <w:t>»  на 280 мест. Рост данного показателя предполагается с 2015 года за счет  строительства и ввода в эксплуатацию ясли - сада на 220 мест, открытия одной группы кратковременного пребывания детей на 20 человек в МБДОУ № 10 и  развития негосударственного сектора дошкольного образования</w:t>
      </w:r>
      <w:r w:rsidR="00467D4A" w:rsidRPr="00514932">
        <w:rPr>
          <w:rFonts w:ascii="Times New Roman" w:hAnsi="Times New Roman" w:cs="Times New Roman"/>
          <w:sz w:val="28"/>
          <w:szCs w:val="28"/>
        </w:rPr>
        <w:t xml:space="preserve">.   </w:t>
      </w:r>
    </w:p>
    <w:p w:rsidR="00E01202" w:rsidRPr="00514932" w:rsidRDefault="00E01202" w:rsidP="00514932">
      <w:pPr>
        <w:pStyle w:val="a4"/>
        <w:ind w:firstLine="709"/>
        <w:jc w:val="both"/>
        <w:rPr>
          <w:rFonts w:ascii="Times New Roman" w:hAnsi="Times New Roman" w:cs="Times New Roman"/>
          <w:b/>
          <w:bCs/>
          <w:sz w:val="28"/>
          <w:szCs w:val="28"/>
          <w:u w:val="single"/>
        </w:rPr>
      </w:pPr>
    </w:p>
    <w:p w:rsidR="00E01202" w:rsidRPr="00514932" w:rsidRDefault="00E01202" w:rsidP="00514932">
      <w:pPr>
        <w:pStyle w:val="a4"/>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10. 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p w:rsidR="007E79C5" w:rsidRPr="00514932" w:rsidRDefault="007E79C5"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xml:space="preserve">За 2014 год значение показателя  составило 19,9% (в 2013 году – 18,2%). Увеличение данного показателя объясняется ростом числа родившихся, а также созданием на федеральном уровне единой электронной очереди для зачисления в муниципальные дошкольные образовательные организации. С 2015 по 2017 годы планируется снижение показателя за счет реализации мероприятий «Дорожной карты» по ликвидации очередности в дошкольные образовательные организации города (ввод в эксплуатацию ясли – сада на 220 мест). </w:t>
      </w:r>
    </w:p>
    <w:p w:rsidR="007E79C5" w:rsidRPr="00514932" w:rsidRDefault="007E79C5" w:rsidP="00514932">
      <w:pPr>
        <w:pStyle w:val="a4"/>
        <w:ind w:firstLine="709"/>
        <w:jc w:val="both"/>
        <w:rPr>
          <w:rFonts w:ascii="Times New Roman" w:hAnsi="Times New Roman" w:cs="Times New Roman"/>
          <w:sz w:val="28"/>
          <w:szCs w:val="28"/>
        </w:rPr>
      </w:pPr>
    </w:p>
    <w:p w:rsidR="00E01202" w:rsidRPr="00514932" w:rsidRDefault="00E01202" w:rsidP="00514932">
      <w:pPr>
        <w:pStyle w:val="a4"/>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учреждений</w:t>
      </w:r>
    </w:p>
    <w:p w:rsidR="007E79C5" w:rsidRPr="00514932" w:rsidRDefault="007E79C5"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lastRenderedPageBreak/>
        <w:t>Значение данного показателя в 2014 году остался равен 18,8%. В 2015 году планируется оставить показатель на прежнем уровне ввиду  проведения капитального ремонта зданий МБДОУ №5, №19 и текущих ремонтных работ в действующих дошкольных учреждениях. Проектно-сметная документация на реконструкцию МБДОУ №17 направлена на государственную экспертизу.</w:t>
      </w:r>
    </w:p>
    <w:p w:rsidR="00467D4A" w:rsidRPr="00514932" w:rsidRDefault="007E79C5"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Изменение показателя планируется с 2016 по 2017 годы в связи  с увеличением количества дошкольных образовательных организаций в городе (открытие нового детского сада на 220 мест) и завершением капитального ремонта 3-х зданий муниципальных дошкольных образовательных учреждений (МБДОУ № 5, №17, №19).</w:t>
      </w:r>
    </w:p>
    <w:p w:rsidR="00467D4A" w:rsidRPr="00514932" w:rsidRDefault="00467D4A" w:rsidP="00514932">
      <w:pPr>
        <w:spacing w:after="0" w:line="240" w:lineRule="auto"/>
        <w:ind w:firstLine="709"/>
        <w:jc w:val="both"/>
        <w:rPr>
          <w:rFonts w:ascii="Times New Roman" w:hAnsi="Times New Roman" w:cs="Times New Roman"/>
          <w:sz w:val="28"/>
          <w:szCs w:val="28"/>
        </w:rPr>
      </w:pPr>
    </w:p>
    <w:p w:rsidR="00E01202" w:rsidRPr="00514932" w:rsidRDefault="00E01202" w:rsidP="00514932">
      <w:pPr>
        <w:spacing w:after="0" w:line="240" w:lineRule="auto"/>
        <w:ind w:firstLine="709"/>
        <w:jc w:val="center"/>
        <w:rPr>
          <w:rFonts w:ascii="Times New Roman" w:hAnsi="Times New Roman" w:cs="Times New Roman"/>
          <w:b/>
          <w:bCs/>
          <w:sz w:val="28"/>
          <w:szCs w:val="28"/>
        </w:rPr>
      </w:pPr>
      <w:r w:rsidRPr="00514932">
        <w:rPr>
          <w:rFonts w:ascii="Times New Roman" w:hAnsi="Times New Roman" w:cs="Times New Roman"/>
          <w:b/>
          <w:bCs/>
          <w:sz w:val="28"/>
          <w:szCs w:val="28"/>
          <w:lang w:val="en-US"/>
        </w:rPr>
        <w:t>III</w:t>
      </w:r>
      <w:r w:rsidRPr="00514932">
        <w:rPr>
          <w:rFonts w:ascii="Times New Roman" w:hAnsi="Times New Roman" w:cs="Times New Roman"/>
          <w:b/>
          <w:bCs/>
          <w:sz w:val="28"/>
          <w:szCs w:val="28"/>
        </w:rPr>
        <w:t>. Общее и дополнительное образование</w:t>
      </w:r>
    </w:p>
    <w:p w:rsidR="00E01202" w:rsidRPr="00514932" w:rsidRDefault="00E01202" w:rsidP="00514932">
      <w:pPr>
        <w:spacing w:after="0" w:line="240" w:lineRule="auto"/>
        <w:ind w:firstLine="709"/>
        <w:jc w:val="both"/>
        <w:rPr>
          <w:rFonts w:ascii="Times New Roman" w:hAnsi="Times New Roman" w:cs="Times New Roman"/>
          <w:b/>
          <w:bCs/>
          <w:sz w:val="28"/>
          <w:szCs w:val="28"/>
        </w:rPr>
      </w:pPr>
    </w:p>
    <w:p w:rsidR="00E01202" w:rsidRPr="00514932" w:rsidRDefault="00E01202" w:rsidP="00514932">
      <w:pPr>
        <w:pStyle w:val="a4"/>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12.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p w:rsidR="007E79C5" w:rsidRPr="00514932" w:rsidRDefault="007E79C5"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Улучшение показателя в 2014 году на 2,38% произошло за счет активизации работы по повышению методической подготовки учителей - предметников, мотивации обучающихся к достижению высоких результатов учебной деятельности, мониторинга учебных достижений обучающихся с использованием объективизированных технологий оценки, проведения дополнительных занятий как на уровне общеобразовательных учреждений, так и на уровне города.</w:t>
      </w:r>
    </w:p>
    <w:p w:rsidR="00467D4A" w:rsidRPr="00514932" w:rsidRDefault="007E79C5" w:rsidP="00514932">
      <w:pPr>
        <w:pStyle w:val="a4"/>
        <w:ind w:firstLine="709"/>
        <w:jc w:val="both"/>
        <w:rPr>
          <w:rFonts w:ascii="Times New Roman" w:hAnsi="Times New Roman" w:cs="Times New Roman"/>
          <w:sz w:val="28"/>
          <w:szCs w:val="28"/>
        </w:rPr>
      </w:pPr>
      <w:r w:rsidRPr="00514932">
        <w:rPr>
          <w:rFonts w:ascii="Times New Roman" w:hAnsi="Times New Roman" w:cs="Times New Roman"/>
          <w:sz w:val="28"/>
          <w:szCs w:val="28"/>
        </w:rPr>
        <w:t xml:space="preserve">Комплекс мероприятий по повышению качества </w:t>
      </w:r>
      <w:proofErr w:type="spellStart"/>
      <w:r w:rsidRPr="00514932">
        <w:rPr>
          <w:rFonts w:ascii="Times New Roman" w:hAnsi="Times New Roman" w:cs="Times New Roman"/>
          <w:sz w:val="28"/>
          <w:szCs w:val="28"/>
        </w:rPr>
        <w:t>обученности</w:t>
      </w:r>
      <w:proofErr w:type="spellEnd"/>
      <w:r w:rsidRPr="00514932">
        <w:rPr>
          <w:rFonts w:ascii="Times New Roman" w:hAnsi="Times New Roman" w:cs="Times New Roman"/>
          <w:sz w:val="28"/>
          <w:szCs w:val="28"/>
        </w:rPr>
        <w:t xml:space="preserve"> выпускников общеобразовательных учреждений в 2015 году позволит увеличить значение показателя  и довести его до 100%.</w:t>
      </w:r>
    </w:p>
    <w:p w:rsidR="007E79C5" w:rsidRPr="00514932" w:rsidRDefault="007E79C5" w:rsidP="00514932">
      <w:pPr>
        <w:pStyle w:val="a4"/>
        <w:ind w:firstLine="709"/>
        <w:jc w:val="both"/>
        <w:rPr>
          <w:rFonts w:ascii="Times New Roman" w:hAnsi="Times New Roman" w:cs="Times New Roman"/>
          <w:b/>
          <w:bCs/>
          <w:sz w:val="28"/>
          <w:szCs w:val="28"/>
          <w:u w:val="single"/>
        </w:rPr>
      </w:pPr>
    </w:p>
    <w:p w:rsidR="00E01202" w:rsidRPr="00514932" w:rsidRDefault="00E01202" w:rsidP="00514932">
      <w:pPr>
        <w:pStyle w:val="a4"/>
        <w:ind w:firstLine="709"/>
        <w:jc w:val="both"/>
        <w:rPr>
          <w:rFonts w:ascii="Times New Roman" w:hAnsi="Times New Roman" w:cs="Times New Roman"/>
          <w:sz w:val="28"/>
          <w:szCs w:val="28"/>
        </w:rPr>
      </w:pPr>
      <w:r w:rsidRPr="00514932">
        <w:rPr>
          <w:rFonts w:ascii="Times New Roman" w:hAnsi="Times New Roman" w:cs="Times New Roman"/>
          <w:b/>
          <w:bCs/>
          <w:sz w:val="28"/>
          <w:szCs w:val="28"/>
        </w:rPr>
        <w:t>Показатель 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r w:rsidRPr="00514932">
        <w:rPr>
          <w:rFonts w:ascii="Times New Roman" w:hAnsi="Times New Roman" w:cs="Times New Roman"/>
          <w:sz w:val="28"/>
          <w:szCs w:val="28"/>
        </w:rPr>
        <w:t>.</w:t>
      </w:r>
    </w:p>
    <w:p w:rsidR="007E79C5" w:rsidRPr="00514932" w:rsidRDefault="007E79C5"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 xml:space="preserve">Уменьшение в 2014 году количества выпускников, не получивших аттестат о среднем (полном) образовании на 1,18% связано с улучшением работы педагогических коллективов в организации основ образовательного процесса, нацеленных на использование тестовых технологий, не только в выпускных классах, но и на более ранних стадиях обучения школьников. </w:t>
      </w:r>
    </w:p>
    <w:p w:rsidR="00467D4A" w:rsidRPr="00514932" w:rsidRDefault="007E79C5"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Во всех общеобразовательных учреждениях города в 2015 году разработаны и реализуются планы мероприятий по повышению качества подготовки обучающихся, повышению мотивации обучающихся на получение качественного общего образования. Однако категория обучающихся, имеющих посредственные знания, сохраняется. Планируется снижение этого показателя до 0% в последующие годы</w:t>
      </w:r>
      <w:r w:rsidR="00467D4A" w:rsidRPr="00514932">
        <w:rPr>
          <w:rFonts w:ascii="Times New Roman" w:hAnsi="Times New Roman" w:cs="Times New Roman"/>
          <w:sz w:val="28"/>
          <w:szCs w:val="28"/>
        </w:rPr>
        <w:t>.</w:t>
      </w:r>
    </w:p>
    <w:p w:rsidR="00E01202" w:rsidRPr="00514932" w:rsidRDefault="00E01202" w:rsidP="00514932">
      <w:pPr>
        <w:pStyle w:val="a4"/>
        <w:ind w:firstLine="709"/>
        <w:jc w:val="both"/>
        <w:rPr>
          <w:rFonts w:ascii="Times New Roman" w:hAnsi="Times New Roman" w:cs="Times New Roman"/>
          <w:sz w:val="28"/>
          <w:szCs w:val="28"/>
        </w:rPr>
      </w:pPr>
    </w:p>
    <w:p w:rsidR="00E01202" w:rsidRPr="00514932" w:rsidRDefault="00E01202" w:rsidP="00514932">
      <w:pPr>
        <w:pStyle w:val="a4"/>
        <w:ind w:firstLine="709"/>
        <w:jc w:val="both"/>
        <w:rPr>
          <w:rFonts w:ascii="Times New Roman" w:hAnsi="Times New Roman" w:cs="Times New Roman"/>
          <w:sz w:val="28"/>
          <w:szCs w:val="28"/>
        </w:rPr>
      </w:pPr>
      <w:r w:rsidRPr="00514932">
        <w:rPr>
          <w:rFonts w:ascii="Times New Roman" w:hAnsi="Times New Roman" w:cs="Times New Roman"/>
          <w:b/>
          <w:bCs/>
          <w:sz w:val="28"/>
          <w:szCs w:val="28"/>
        </w:rPr>
        <w:t>Показатель 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r w:rsidRPr="00514932">
        <w:rPr>
          <w:rFonts w:ascii="Times New Roman" w:hAnsi="Times New Roman" w:cs="Times New Roman"/>
          <w:sz w:val="28"/>
          <w:szCs w:val="28"/>
        </w:rPr>
        <w:t xml:space="preserve"> </w:t>
      </w:r>
    </w:p>
    <w:p w:rsidR="00467D4A" w:rsidRPr="00514932" w:rsidRDefault="007E79C5" w:rsidP="00514932">
      <w:pPr>
        <w:pStyle w:val="ConsPlusTitle"/>
        <w:ind w:firstLine="709"/>
        <w:jc w:val="both"/>
        <w:rPr>
          <w:rFonts w:ascii="Times New Roman" w:hAnsi="Times New Roman" w:cs="Times New Roman"/>
          <w:b w:val="0"/>
          <w:bCs w:val="0"/>
          <w:sz w:val="28"/>
          <w:szCs w:val="28"/>
        </w:rPr>
      </w:pPr>
      <w:r w:rsidRPr="00514932">
        <w:rPr>
          <w:rFonts w:ascii="Times New Roman" w:hAnsi="Times New Roman" w:cs="Times New Roman"/>
          <w:b w:val="0"/>
          <w:bCs w:val="0"/>
          <w:sz w:val="28"/>
          <w:szCs w:val="28"/>
        </w:rPr>
        <w:t xml:space="preserve">Увеличение данного показателя достигнуто за счет введение в эксплуатацию теплого санузла в МБОУ СОШ №5 и модульного санузла в МБОУ СОШ №1; здания МБОУ СОШ №2 после реконструкции и проведены текущие ремонты в зданиях образовательных учреждений. Дальнейшее повышение показателя планируется в </w:t>
      </w:r>
      <w:r w:rsidRPr="00514932">
        <w:rPr>
          <w:rFonts w:ascii="Times New Roman" w:hAnsi="Times New Roman" w:cs="Times New Roman"/>
          <w:b w:val="0"/>
          <w:bCs w:val="0"/>
          <w:sz w:val="28"/>
          <w:szCs w:val="28"/>
        </w:rPr>
        <w:lastRenderedPageBreak/>
        <w:t>связи со строительством спортивного зала в МБОУ СОШ №7, капитального ремонта спортивного зала начальной школы МБОУ СОШ №</w:t>
      </w:r>
      <w:r w:rsidR="00727179">
        <w:rPr>
          <w:rFonts w:ascii="Times New Roman" w:hAnsi="Times New Roman" w:cs="Times New Roman"/>
          <w:b w:val="0"/>
          <w:bCs w:val="0"/>
          <w:sz w:val="28"/>
          <w:szCs w:val="28"/>
        </w:rPr>
        <w:t>3</w:t>
      </w:r>
      <w:r w:rsidRPr="00514932">
        <w:rPr>
          <w:rFonts w:ascii="Times New Roman" w:hAnsi="Times New Roman" w:cs="Times New Roman"/>
          <w:b w:val="0"/>
          <w:bCs w:val="0"/>
          <w:sz w:val="28"/>
          <w:szCs w:val="28"/>
        </w:rPr>
        <w:t>, реконструкции МБОУ СОШ №20.</w:t>
      </w:r>
    </w:p>
    <w:p w:rsidR="007E79C5" w:rsidRPr="00514932" w:rsidRDefault="007E79C5" w:rsidP="00514932">
      <w:pPr>
        <w:pStyle w:val="ConsPlusTitle"/>
        <w:ind w:firstLine="709"/>
        <w:jc w:val="both"/>
        <w:rPr>
          <w:rFonts w:ascii="Times New Roman" w:hAnsi="Times New Roman" w:cs="Times New Roman"/>
          <w:b w:val="0"/>
          <w:bCs w:val="0"/>
          <w:sz w:val="28"/>
          <w:szCs w:val="28"/>
        </w:rPr>
      </w:pPr>
    </w:p>
    <w:p w:rsidR="00E01202" w:rsidRPr="00514932" w:rsidRDefault="00E01202" w:rsidP="00514932">
      <w:pPr>
        <w:pStyle w:val="a4"/>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15.</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467D4A" w:rsidRPr="00514932" w:rsidRDefault="007E79C5"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Данный показатель увеличился, так как в 2014 году в отчет ДО 1 вошли все школы, которые имеют заключения об аварийности, и не имеют ПСД, а также школы, которые требуют капитального ремонта всего здания или спортивного зала. Уменьшение показателя в последующие годы будет достигнуто за счет завершения капитального ремонта спортивного зала МБОУ СОШ №13, строительство спортивного зала МБОУ СОЩ №7, капитального ремонта спортивного зала МБОУ СОШ №3, реконструкции здания МБОУ СОШ №20.</w:t>
      </w:r>
    </w:p>
    <w:p w:rsidR="00E01202" w:rsidRPr="00514932" w:rsidRDefault="00E01202" w:rsidP="00514932">
      <w:pPr>
        <w:spacing w:after="0" w:line="240" w:lineRule="auto"/>
        <w:ind w:firstLine="709"/>
        <w:jc w:val="both"/>
        <w:rPr>
          <w:rFonts w:ascii="Times New Roman" w:hAnsi="Times New Roman" w:cs="Times New Roman"/>
          <w:sz w:val="28"/>
          <w:szCs w:val="28"/>
        </w:rPr>
      </w:pPr>
    </w:p>
    <w:p w:rsidR="00E01202" w:rsidRPr="00514932" w:rsidRDefault="00E01202" w:rsidP="00514932">
      <w:pPr>
        <w:pStyle w:val="a4"/>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16. Доля детей первой и второй групп здоровья в общей численности обучающихся в муниципальных общеобразовательных учреждениях.</w:t>
      </w:r>
    </w:p>
    <w:p w:rsidR="00467D4A" w:rsidRPr="00514932" w:rsidRDefault="00727179" w:rsidP="00514932">
      <w:pPr>
        <w:pStyle w:val="a4"/>
        <w:ind w:firstLine="709"/>
        <w:jc w:val="both"/>
        <w:rPr>
          <w:rFonts w:ascii="Times New Roman" w:hAnsi="Times New Roman" w:cs="Times New Roman"/>
          <w:sz w:val="28"/>
          <w:szCs w:val="28"/>
        </w:rPr>
      </w:pPr>
      <w:r>
        <w:rPr>
          <w:rFonts w:ascii="Times New Roman" w:hAnsi="Times New Roman" w:cs="Times New Roman"/>
          <w:sz w:val="28"/>
          <w:szCs w:val="28"/>
        </w:rPr>
        <w:t>Значение</w:t>
      </w:r>
      <w:r w:rsidR="007E79C5" w:rsidRPr="00514932">
        <w:rPr>
          <w:rFonts w:ascii="Times New Roman" w:hAnsi="Times New Roman" w:cs="Times New Roman"/>
          <w:sz w:val="28"/>
          <w:szCs w:val="28"/>
        </w:rPr>
        <w:t xml:space="preserve"> данного показателя увеличилось в 2014 году на 3,83%. </w:t>
      </w:r>
      <w:r>
        <w:rPr>
          <w:rFonts w:ascii="Times New Roman" w:hAnsi="Times New Roman" w:cs="Times New Roman"/>
          <w:sz w:val="28"/>
          <w:szCs w:val="28"/>
        </w:rPr>
        <w:t>Увеличение</w:t>
      </w:r>
      <w:r w:rsidR="007E79C5" w:rsidRPr="00514932">
        <w:rPr>
          <w:rFonts w:ascii="Times New Roman" w:hAnsi="Times New Roman" w:cs="Times New Roman"/>
          <w:sz w:val="28"/>
          <w:szCs w:val="28"/>
        </w:rPr>
        <w:t xml:space="preserve"> является</w:t>
      </w:r>
      <w:r>
        <w:rPr>
          <w:rFonts w:ascii="Times New Roman" w:hAnsi="Times New Roman" w:cs="Times New Roman"/>
          <w:sz w:val="28"/>
          <w:szCs w:val="28"/>
        </w:rPr>
        <w:t xml:space="preserve"> результатом целенаправленной работы</w:t>
      </w:r>
      <w:r w:rsidR="007E79C5" w:rsidRPr="00514932">
        <w:rPr>
          <w:rFonts w:ascii="Times New Roman" w:hAnsi="Times New Roman" w:cs="Times New Roman"/>
          <w:sz w:val="28"/>
          <w:szCs w:val="28"/>
        </w:rPr>
        <w:t xml:space="preserve"> педагогических коллективов, </w:t>
      </w:r>
      <w:r>
        <w:rPr>
          <w:rFonts w:ascii="Times New Roman" w:hAnsi="Times New Roman" w:cs="Times New Roman"/>
          <w:sz w:val="28"/>
          <w:szCs w:val="28"/>
        </w:rPr>
        <w:t>по укреплению</w:t>
      </w:r>
      <w:r w:rsidR="007E79C5" w:rsidRPr="00514932">
        <w:rPr>
          <w:rFonts w:ascii="Times New Roman" w:hAnsi="Times New Roman" w:cs="Times New Roman"/>
          <w:sz w:val="28"/>
          <w:szCs w:val="28"/>
        </w:rPr>
        <w:t xml:space="preserve"> здоровья школьник</w:t>
      </w:r>
      <w:r>
        <w:rPr>
          <w:rFonts w:ascii="Times New Roman" w:hAnsi="Times New Roman" w:cs="Times New Roman"/>
          <w:sz w:val="28"/>
          <w:szCs w:val="28"/>
        </w:rPr>
        <w:t>ов, введению</w:t>
      </w:r>
      <w:r w:rsidR="007E79C5" w:rsidRPr="00514932">
        <w:rPr>
          <w:rFonts w:ascii="Times New Roman" w:hAnsi="Times New Roman" w:cs="Times New Roman"/>
          <w:sz w:val="28"/>
          <w:szCs w:val="28"/>
        </w:rPr>
        <w:t xml:space="preserve"> в школах города </w:t>
      </w:r>
      <w:proofErr w:type="spellStart"/>
      <w:r w:rsidR="007E79C5" w:rsidRPr="00514932">
        <w:rPr>
          <w:rFonts w:ascii="Times New Roman" w:hAnsi="Times New Roman" w:cs="Times New Roman"/>
          <w:sz w:val="28"/>
          <w:szCs w:val="28"/>
        </w:rPr>
        <w:t>здоровьесбере</w:t>
      </w:r>
      <w:r>
        <w:rPr>
          <w:rFonts w:ascii="Times New Roman" w:hAnsi="Times New Roman" w:cs="Times New Roman"/>
          <w:sz w:val="28"/>
          <w:szCs w:val="28"/>
        </w:rPr>
        <w:t>гающих</w:t>
      </w:r>
      <w:proofErr w:type="spellEnd"/>
      <w:r>
        <w:rPr>
          <w:rFonts w:ascii="Times New Roman" w:hAnsi="Times New Roman" w:cs="Times New Roman"/>
          <w:sz w:val="28"/>
          <w:szCs w:val="28"/>
        </w:rPr>
        <w:t xml:space="preserve"> технологий, популяризации</w:t>
      </w:r>
      <w:r w:rsidR="007E79C5" w:rsidRPr="00514932">
        <w:rPr>
          <w:rFonts w:ascii="Times New Roman" w:hAnsi="Times New Roman" w:cs="Times New Roman"/>
          <w:sz w:val="28"/>
          <w:szCs w:val="28"/>
        </w:rPr>
        <w:t xml:space="preserve"> здо</w:t>
      </w:r>
      <w:r>
        <w:rPr>
          <w:rFonts w:ascii="Times New Roman" w:hAnsi="Times New Roman" w:cs="Times New Roman"/>
          <w:sz w:val="28"/>
          <w:szCs w:val="28"/>
        </w:rPr>
        <w:t>рового образа жизни, организации и проведению</w:t>
      </w:r>
      <w:r w:rsidR="007E79C5" w:rsidRPr="00514932">
        <w:rPr>
          <w:rFonts w:ascii="Times New Roman" w:hAnsi="Times New Roman" w:cs="Times New Roman"/>
          <w:sz w:val="28"/>
          <w:szCs w:val="28"/>
        </w:rPr>
        <w:t xml:space="preserve"> спортивно- массовых мероприятий. В последующие годы планируется улучшение показателей.</w:t>
      </w:r>
    </w:p>
    <w:p w:rsidR="007E79C5" w:rsidRPr="00514932" w:rsidRDefault="007E79C5" w:rsidP="00514932">
      <w:pPr>
        <w:pStyle w:val="a4"/>
        <w:ind w:firstLine="709"/>
        <w:jc w:val="both"/>
        <w:rPr>
          <w:rFonts w:ascii="Times New Roman" w:hAnsi="Times New Roman" w:cs="Times New Roman"/>
          <w:sz w:val="28"/>
          <w:szCs w:val="28"/>
        </w:rPr>
      </w:pPr>
    </w:p>
    <w:p w:rsidR="00E01202" w:rsidRPr="00514932" w:rsidRDefault="00E01202" w:rsidP="00514932">
      <w:pPr>
        <w:pStyle w:val="a4"/>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 xml:space="preserve">Показатель 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w:t>
      </w:r>
    </w:p>
    <w:p w:rsidR="007E79C5" w:rsidRPr="00514932" w:rsidRDefault="007E79C5" w:rsidP="00514932">
      <w:pPr>
        <w:pStyle w:val="a4"/>
        <w:ind w:firstLine="709"/>
        <w:jc w:val="both"/>
        <w:rPr>
          <w:rFonts w:ascii="Times New Roman" w:hAnsi="Times New Roman" w:cs="Times New Roman"/>
          <w:bCs/>
          <w:sz w:val="28"/>
          <w:szCs w:val="28"/>
        </w:rPr>
      </w:pPr>
      <w:r w:rsidRPr="00514932">
        <w:rPr>
          <w:rFonts w:ascii="Times New Roman" w:hAnsi="Times New Roman" w:cs="Times New Roman"/>
          <w:bCs/>
          <w:sz w:val="28"/>
          <w:szCs w:val="28"/>
        </w:rPr>
        <w:t xml:space="preserve">Уменьшение данного показателя является следствием того, что закончена реконструкция МБОУ СОШ №2, и ученики данного общеобразовательного учреждения перешли на обучение в здание своей школы. Данный показатель в последующие годы будет уменьшаться за счет плановой работы ОУ по набору классов комплектов, переводу классов </w:t>
      </w:r>
      <w:r w:rsidR="00727179">
        <w:rPr>
          <w:rFonts w:ascii="Times New Roman" w:hAnsi="Times New Roman" w:cs="Times New Roman"/>
          <w:bCs/>
          <w:sz w:val="28"/>
          <w:szCs w:val="28"/>
        </w:rPr>
        <w:t xml:space="preserve">с меньшей наполняемостью во </w:t>
      </w:r>
      <w:proofErr w:type="spellStart"/>
      <w:r w:rsidR="00727179">
        <w:rPr>
          <w:rFonts w:ascii="Times New Roman" w:hAnsi="Times New Roman" w:cs="Times New Roman"/>
          <w:bCs/>
          <w:sz w:val="28"/>
          <w:szCs w:val="28"/>
        </w:rPr>
        <w:t>вото</w:t>
      </w:r>
      <w:r w:rsidRPr="00514932">
        <w:rPr>
          <w:rFonts w:ascii="Times New Roman" w:hAnsi="Times New Roman" w:cs="Times New Roman"/>
          <w:bCs/>
          <w:sz w:val="28"/>
          <w:szCs w:val="28"/>
        </w:rPr>
        <w:t>рую</w:t>
      </w:r>
      <w:proofErr w:type="spellEnd"/>
      <w:r w:rsidRPr="00514932">
        <w:rPr>
          <w:rFonts w:ascii="Times New Roman" w:hAnsi="Times New Roman" w:cs="Times New Roman"/>
          <w:bCs/>
          <w:sz w:val="28"/>
          <w:szCs w:val="28"/>
        </w:rPr>
        <w:t xml:space="preserve"> смену. В дальнейшем с целью перевода всех обучающихся города в одну смену планируется построить школу на 600 мест  и реконструкция МБОУ СОШ №20.</w:t>
      </w:r>
    </w:p>
    <w:p w:rsidR="007E79C5" w:rsidRPr="00514932" w:rsidRDefault="007E79C5" w:rsidP="00514932">
      <w:pPr>
        <w:pStyle w:val="a4"/>
        <w:ind w:firstLine="709"/>
        <w:jc w:val="both"/>
        <w:rPr>
          <w:rFonts w:ascii="Times New Roman" w:hAnsi="Times New Roman" w:cs="Times New Roman"/>
          <w:bCs/>
          <w:sz w:val="28"/>
          <w:szCs w:val="28"/>
        </w:rPr>
      </w:pPr>
    </w:p>
    <w:p w:rsidR="00E01202" w:rsidRPr="00514932" w:rsidRDefault="00E01202" w:rsidP="00514932">
      <w:pPr>
        <w:pStyle w:val="a4"/>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18. Расходы бюджета муниципального образования на общее образование в расчете на 1 обучающегося в муниципальных общеобразовательных учреждениях.</w:t>
      </w:r>
    </w:p>
    <w:p w:rsidR="008F6500" w:rsidRPr="00514932" w:rsidRDefault="008F6500" w:rsidP="00514932">
      <w:pPr>
        <w:pStyle w:val="a4"/>
        <w:ind w:firstLine="709"/>
        <w:jc w:val="both"/>
        <w:rPr>
          <w:rFonts w:ascii="Times New Roman" w:hAnsi="Times New Roman" w:cs="Times New Roman"/>
          <w:bCs/>
          <w:sz w:val="28"/>
          <w:szCs w:val="28"/>
        </w:rPr>
      </w:pPr>
      <w:r w:rsidRPr="00514932">
        <w:rPr>
          <w:rFonts w:ascii="Times New Roman" w:hAnsi="Times New Roman" w:cs="Times New Roman"/>
          <w:bCs/>
          <w:sz w:val="28"/>
          <w:szCs w:val="28"/>
        </w:rPr>
        <w:t>Увеличение расходов в 2014г. по сравнению с 2013г произошло из-за роста заработной платы, увеличения стоимости коммунальных услуг, материальных затрат и реализации комплекса мер по модернизации.</w:t>
      </w:r>
    </w:p>
    <w:p w:rsidR="008F6500" w:rsidRPr="00514932" w:rsidRDefault="008F6500" w:rsidP="00514932">
      <w:pPr>
        <w:pStyle w:val="a4"/>
        <w:ind w:firstLine="709"/>
        <w:jc w:val="both"/>
        <w:rPr>
          <w:rFonts w:ascii="Times New Roman" w:hAnsi="Times New Roman" w:cs="Times New Roman"/>
          <w:bCs/>
          <w:sz w:val="28"/>
          <w:szCs w:val="28"/>
        </w:rPr>
      </w:pPr>
      <w:r w:rsidRPr="00514932">
        <w:rPr>
          <w:rFonts w:ascii="Times New Roman" w:hAnsi="Times New Roman" w:cs="Times New Roman"/>
          <w:bCs/>
          <w:sz w:val="28"/>
          <w:szCs w:val="28"/>
        </w:rPr>
        <w:t xml:space="preserve">Увеличение расходов планируется и в последующие годы </w:t>
      </w:r>
      <w:r w:rsidR="00727179">
        <w:rPr>
          <w:rFonts w:ascii="Times New Roman" w:hAnsi="Times New Roman" w:cs="Times New Roman"/>
          <w:bCs/>
          <w:sz w:val="28"/>
          <w:szCs w:val="28"/>
        </w:rPr>
        <w:t>в связи с ростом заработной платы, увеличением</w:t>
      </w:r>
      <w:r w:rsidRPr="00514932">
        <w:rPr>
          <w:rFonts w:ascii="Times New Roman" w:hAnsi="Times New Roman" w:cs="Times New Roman"/>
          <w:bCs/>
          <w:sz w:val="28"/>
          <w:szCs w:val="28"/>
        </w:rPr>
        <w:t xml:space="preserve"> стоимости коммунальных услуг, питания и материальных затрат.</w:t>
      </w:r>
    </w:p>
    <w:p w:rsidR="008F6500" w:rsidRPr="00514932" w:rsidRDefault="008F6500" w:rsidP="00514932">
      <w:pPr>
        <w:pStyle w:val="a4"/>
        <w:ind w:firstLine="709"/>
        <w:jc w:val="both"/>
        <w:rPr>
          <w:rFonts w:ascii="Times New Roman" w:hAnsi="Times New Roman" w:cs="Times New Roman"/>
          <w:bCs/>
          <w:sz w:val="28"/>
          <w:szCs w:val="28"/>
        </w:rPr>
      </w:pPr>
    </w:p>
    <w:p w:rsidR="00E01202" w:rsidRPr="00514932" w:rsidRDefault="00E01202" w:rsidP="00514932">
      <w:pPr>
        <w:pStyle w:val="a4"/>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lastRenderedPageBreak/>
        <w:t>Показатель 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8F6500" w:rsidRPr="00514932" w:rsidRDefault="008F6500" w:rsidP="00514932">
      <w:pPr>
        <w:pStyle w:val="a4"/>
        <w:ind w:firstLine="709"/>
        <w:jc w:val="both"/>
        <w:rPr>
          <w:rFonts w:ascii="Times New Roman" w:hAnsi="Times New Roman" w:cs="Times New Roman"/>
          <w:b/>
          <w:bCs/>
          <w:sz w:val="28"/>
          <w:szCs w:val="28"/>
        </w:rPr>
      </w:pPr>
    </w:p>
    <w:p w:rsidR="008F6500" w:rsidRPr="00514932" w:rsidRDefault="008F6500" w:rsidP="00514932">
      <w:pPr>
        <w:pStyle w:val="a4"/>
        <w:ind w:firstLine="709"/>
        <w:jc w:val="both"/>
        <w:rPr>
          <w:rFonts w:ascii="Times New Roman" w:hAnsi="Times New Roman" w:cs="Times New Roman"/>
          <w:bCs/>
          <w:sz w:val="28"/>
          <w:szCs w:val="28"/>
        </w:rPr>
      </w:pPr>
      <w:r w:rsidRPr="00514932">
        <w:rPr>
          <w:rFonts w:ascii="Times New Roman" w:hAnsi="Times New Roman" w:cs="Times New Roman"/>
          <w:bCs/>
          <w:sz w:val="28"/>
          <w:szCs w:val="28"/>
        </w:rPr>
        <w:t>Общее количество детей, охваченных дополнительным образованием, в образовательных учреждениях, подведомственными отделу образования, по состоянию на 31.12.2014 года составило 3896 человек. На территории муниципального образования «Город Донецк» программы дополнительного образования реализуются еще муниципальным образовательным учреждением дополнительного образования детей «Детская школа искусств». Данное учреждение подведомственно муниципальному учреждению «Отдел культуры и спорта администрации г. Донецка». В данном учреждении обучается 680 человек. Кроме того, дети в возрасте от 5 до 18 лет занимаются в кружках и секциях в культурно-досуговых учреждениях, также подведомственных муниципальному учреждению «Отдел культуры и спорта администрации г. Донецка» (1090 человек). Общий процент охвата детей программами дополнительного образования по итогам 2014 года составил 99,8%.</w:t>
      </w:r>
    </w:p>
    <w:p w:rsidR="008F6500" w:rsidRPr="00514932" w:rsidRDefault="008F6500" w:rsidP="00514932">
      <w:pPr>
        <w:pStyle w:val="a4"/>
        <w:ind w:firstLine="709"/>
        <w:jc w:val="both"/>
        <w:rPr>
          <w:rFonts w:ascii="Times New Roman" w:hAnsi="Times New Roman" w:cs="Times New Roman"/>
          <w:bCs/>
          <w:sz w:val="28"/>
          <w:szCs w:val="28"/>
        </w:rPr>
      </w:pPr>
      <w:r w:rsidRPr="00514932">
        <w:rPr>
          <w:rFonts w:ascii="Times New Roman" w:hAnsi="Times New Roman" w:cs="Times New Roman"/>
          <w:bCs/>
          <w:sz w:val="28"/>
          <w:szCs w:val="28"/>
        </w:rPr>
        <w:t>По сравнению с 2013 годом в учреждениях дополнительного образования, подведомственных отделу образования, общее количество детей увеличилось на 391 и составило 3140 человек, количество объединений увеличилось на 29 и составило 226, количество педагогических работников увеличилось на 5 человек и составило 96 человек.</w:t>
      </w:r>
    </w:p>
    <w:p w:rsidR="00467D4A" w:rsidRPr="00514932" w:rsidRDefault="008F6500" w:rsidP="00514932">
      <w:pPr>
        <w:pStyle w:val="a4"/>
        <w:ind w:firstLine="709"/>
        <w:jc w:val="both"/>
        <w:rPr>
          <w:rFonts w:ascii="Times New Roman" w:hAnsi="Times New Roman" w:cs="Times New Roman"/>
          <w:bCs/>
          <w:sz w:val="28"/>
          <w:szCs w:val="28"/>
        </w:rPr>
      </w:pPr>
      <w:r w:rsidRPr="00514932">
        <w:rPr>
          <w:rFonts w:ascii="Times New Roman" w:hAnsi="Times New Roman" w:cs="Times New Roman"/>
          <w:bCs/>
          <w:sz w:val="28"/>
          <w:szCs w:val="28"/>
        </w:rPr>
        <w:t xml:space="preserve"> Таким образом, целенаправленная работа по привлечению детей в систему дополнительного образования, а также увеличение количества педагогических работников допол</w:t>
      </w:r>
      <w:r w:rsidR="00727179">
        <w:rPr>
          <w:rFonts w:ascii="Times New Roman" w:hAnsi="Times New Roman" w:cs="Times New Roman"/>
          <w:bCs/>
          <w:sz w:val="28"/>
          <w:szCs w:val="28"/>
        </w:rPr>
        <w:t>нительного образования позволили</w:t>
      </w:r>
      <w:r w:rsidRPr="00514932">
        <w:rPr>
          <w:rFonts w:ascii="Times New Roman" w:hAnsi="Times New Roman" w:cs="Times New Roman"/>
          <w:bCs/>
          <w:sz w:val="28"/>
          <w:szCs w:val="28"/>
        </w:rPr>
        <w:t xml:space="preserve"> увеличить данный показате</w:t>
      </w:r>
      <w:r w:rsidR="00727179">
        <w:rPr>
          <w:rFonts w:ascii="Times New Roman" w:hAnsi="Times New Roman" w:cs="Times New Roman"/>
          <w:bCs/>
          <w:sz w:val="28"/>
          <w:szCs w:val="28"/>
        </w:rPr>
        <w:t>ль</w:t>
      </w:r>
      <w:r w:rsidR="00467D4A" w:rsidRPr="00514932">
        <w:rPr>
          <w:rFonts w:ascii="Times New Roman" w:hAnsi="Times New Roman" w:cs="Times New Roman"/>
          <w:bCs/>
          <w:sz w:val="28"/>
          <w:szCs w:val="28"/>
        </w:rPr>
        <w:t>.</w:t>
      </w:r>
    </w:p>
    <w:p w:rsidR="00467D4A" w:rsidRPr="00514932" w:rsidRDefault="00467D4A" w:rsidP="00514932">
      <w:pPr>
        <w:spacing w:after="0" w:line="240" w:lineRule="auto"/>
        <w:ind w:firstLine="709"/>
        <w:jc w:val="both"/>
        <w:rPr>
          <w:rFonts w:ascii="Times New Roman" w:hAnsi="Times New Roman" w:cs="Times New Roman"/>
          <w:b/>
          <w:bCs/>
          <w:sz w:val="28"/>
          <w:szCs w:val="28"/>
        </w:rPr>
      </w:pPr>
    </w:p>
    <w:p w:rsidR="00E01202" w:rsidRPr="00514932" w:rsidRDefault="00E01202" w:rsidP="00514932">
      <w:pPr>
        <w:spacing w:after="0" w:line="240" w:lineRule="auto"/>
        <w:ind w:firstLine="709"/>
        <w:jc w:val="center"/>
        <w:rPr>
          <w:rFonts w:ascii="Times New Roman" w:hAnsi="Times New Roman" w:cs="Times New Roman"/>
          <w:b/>
          <w:bCs/>
          <w:sz w:val="28"/>
          <w:szCs w:val="28"/>
        </w:rPr>
      </w:pPr>
      <w:r w:rsidRPr="00514932">
        <w:rPr>
          <w:rFonts w:ascii="Times New Roman" w:hAnsi="Times New Roman" w:cs="Times New Roman"/>
          <w:b/>
          <w:bCs/>
          <w:sz w:val="28"/>
          <w:szCs w:val="28"/>
          <w:lang w:val="en-US"/>
        </w:rPr>
        <w:t>IV</w:t>
      </w:r>
      <w:r w:rsidRPr="00514932">
        <w:rPr>
          <w:rFonts w:ascii="Times New Roman" w:hAnsi="Times New Roman" w:cs="Times New Roman"/>
          <w:b/>
          <w:bCs/>
          <w:sz w:val="28"/>
          <w:szCs w:val="28"/>
        </w:rPr>
        <w:t>. Культура</w:t>
      </w:r>
    </w:p>
    <w:p w:rsidR="00E01202" w:rsidRPr="00514932" w:rsidRDefault="00E01202" w:rsidP="00514932">
      <w:pPr>
        <w:spacing w:after="0" w:line="240" w:lineRule="auto"/>
        <w:ind w:firstLine="709"/>
        <w:jc w:val="both"/>
        <w:rPr>
          <w:rFonts w:ascii="Times New Roman" w:hAnsi="Times New Roman" w:cs="Times New Roman"/>
          <w:b/>
          <w:bCs/>
          <w:sz w:val="28"/>
          <w:szCs w:val="28"/>
        </w:rPr>
      </w:pPr>
    </w:p>
    <w:p w:rsidR="005E63FA"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20. Уровень фактической обеспеченности учреждениями культуры от нормативной потребности.</w:t>
      </w:r>
    </w:p>
    <w:p w:rsidR="00514932" w:rsidRPr="00514932" w:rsidRDefault="00514932" w:rsidP="00514932">
      <w:pPr>
        <w:widowControl w:val="0"/>
        <w:suppressLineNumbers/>
        <w:suppressAutoHyphens/>
        <w:spacing w:after="0" w:line="240" w:lineRule="auto"/>
        <w:ind w:firstLine="709"/>
        <w:jc w:val="both"/>
        <w:rPr>
          <w:rFonts w:ascii="Times New Roman" w:eastAsia="SimSun" w:hAnsi="Times New Roman" w:cs="Times New Roman"/>
          <w:kern w:val="2"/>
          <w:sz w:val="28"/>
          <w:szCs w:val="28"/>
          <w:lang w:eastAsia="zh-CN" w:bidi="hi-IN"/>
        </w:rPr>
      </w:pPr>
      <w:r w:rsidRPr="00514932">
        <w:rPr>
          <w:rFonts w:ascii="Times New Roman" w:eastAsia="SimSun" w:hAnsi="Times New Roman" w:cs="Times New Roman"/>
          <w:kern w:val="2"/>
          <w:sz w:val="28"/>
          <w:szCs w:val="28"/>
          <w:lang w:eastAsia="zh-CN" w:bidi="hi-IN"/>
        </w:rPr>
        <w:t>Уровень фактической обеспеченности клубами от нормативной потребности в 2014 году составляет 89%. Уменьшение этого показателя относительно 2013 года обусловлено изменением численности населения муниципального образования «Город Донецк». Показатель фактической обеспеченности клубами от нормативной потребности в 2012, 2013 годах составил 100%, о чём направлено письмо в министерство культуры Ростовской области.</w:t>
      </w:r>
    </w:p>
    <w:p w:rsidR="005E63FA" w:rsidRPr="00514932" w:rsidRDefault="00514932" w:rsidP="00514932">
      <w:pPr>
        <w:widowControl w:val="0"/>
        <w:suppressLineNumbers/>
        <w:suppressAutoHyphens/>
        <w:spacing w:after="0" w:line="240" w:lineRule="auto"/>
        <w:ind w:firstLine="709"/>
        <w:jc w:val="both"/>
        <w:rPr>
          <w:rFonts w:ascii="Times New Roman" w:eastAsia="SimSun" w:hAnsi="Times New Roman" w:cs="Times New Roman"/>
          <w:kern w:val="2"/>
          <w:sz w:val="28"/>
          <w:szCs w:val="28"/>
          <w:lang w:eastAsia="zh-CN" w:bidi="hi-IN"/>
        </w:rPr>
      </w:pPr>
      <w:r w:rsidRPr="00514932">
        <w:rPr>
          <w:rFonts w:ascii="Times New Roman" w:eastAsia="SimSun" w:hAnsi="Times New Roman" w:cs="Times New Roman"/>
          <w:kern w:val="2"/>
          <w:sz w:val="28"/>
          <w:szCs w:val="28"/>
          <w:lang w:eastAsia="zh-CN" w:bidi="hi-IN"/>
        </w:rPr>
        <w:t>Уровень фактической обеспеченности библиотеками от нормативной потребности в 2014 году составил 100%.</w:t>
      </w:r>
    </w:p>
    <w:p w:rsidR="00514932" w:rsidRPr="00514932" w:rsidRDefault="0051493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21.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2A2A10" w:rsidRPr="00514932" w:rsidRDefault="0051493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В 2014 году значение показателя не изменилось и составляет 30,76%. Из 13 учреждений культуры 1 учреждение находится в аварийном состоянии на основании заключения специализированной организации, 3 учреждения культуры требуют проведения капитального ремонта.</w:t>
      </w:r>
    </w:p>
    <w:p w:rsidR="00514932" w:rsidRPr="00514932" w:rsidRDefault="00514932" w:rsidP="00514932">
      <w:pPr>
        <w:widowControl w:val="0"/>
        <w:suppressLineNumbers/>
        <w:suppressAutoHyphens/>
        <w:spacing w:after="0" w:line="240" w:lineRule="auto"/>
        <w:ind w:firstLine="709"/>
        <w:jc w:val="both"/>
        <w:rPr>
          <w:rFonts w:ascii="Times New Roman" w:hAnsi="Times New Roman" w:cs="Times New Roman"/>
          <w:kern w:val="1"/>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 xml:space="preserve">Показатель 22. Доля объектов культурного наследия, находящихся в </w:t>
      </w:r>
      <w:r w:rsidRPr="00514932">
        <w:rPr>
          <w:rFonts w:ascii="Times New Roman" w:hAnsi="Times New Roman" w:cs="Times New Roman"/>
          <w:b/>
          <w:bCs/>
          <w:kern w:val="1"/>
          <w:sz w:val="28"/>
          <w:szCs w:val="28"/>
        </w:rPr>
        <w:lastRenderedPageBreak/>
        <w:t>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514932" w:rsidRPr="00514932" w:rsidRDefault="00514932" w:rsidP="00514932">
      <w:pPr>
        <w:widowControl w:val="0"/>
        <w:suppressLineNumbers/>
        <w:suppressAutoHyphens/>
        <w:spacing w:after="0" w:line="100" w:lineRule="atLeast"/>
        <w:ind w:firstLine="709"/>
        <w:jc w:val="both"/>
        <w:rPr>
          <w:rFonts w:ascii="Times New Roman" w:eastAsia="SimSun" w:hAnsi="Times New Roman" w:cs="Times New Roman"/>
          <w:kern w:val="2"/>
          <w:sz w:val="28"/>
          <w:szCs w:val="28"/>
          <w:lang w:eastAsia="zh-CN" w:bidi="hi-IN"/>
        </w:rPr>
      </w:pPr>
      <w:r w:rsidRPr="00514932">
        <w:rPr>
          <w:rFonts w:ascii="Times New Roman" w:eastAsia="SimSun" w:hAnsi="Times New Roman" w:cs="Times New Roman"/>
          <w:kern w:val="2"/>
          <w:sz w:val="28"/>
          <w:szCs w:val="28"/>
          <w:lang w:eastAsia="zh-CN" w:bidi="hi-IN"/>
        </w:rPr>
        <w:t xml:space="preserve">Значение показателя в 2014 году не изменилось по отношению к 2013 году и составляет 100%. В муниципальной собственности находится 3 объекта культурного наследия:  </w:t>
      </w:r>
    </w:p>
    <w:p w:rsidR="00514932" w:rsidRPr="00514932" w:rsidRDefault="00514932" w:rsidP="00514932">
      <w:pPr>
        <w:widowControl w:val="0"/>
        <w:suppressLineNumbers/>
        <w:suppressAutoHyphens/>
        <w:spacing w:after="0" w:line="100" w:lineRule="atLeast"/>
        <w:ind w:firstLine="709"/>
        <w:jc w:val="both"/>
        <w:rPr>
          <w:rFonts w:ascii="Times New Roman" w:eastAsia="SimSun" w:hAnsi="Times New Roman" w:cs="Times New Roman"/>
          <w:kern w:val="2"/>
          <w:sz w:val="28"/>
          <w:szCs w:val="28"/>
          <w:lang w:eastAsia="zh-CN" w:bidi="hi-IN"/>
        </w:rPr>
      </w:pPr>
      <w:r w:rsidRPr="00514932">
        <w:rPr>
          <w:rFonts w:ascii="Times New Roman" w:eastAsia="SimSun" w:hAnsi="Times New Roman" w:cs="Times New Roman"/>
          <w:kern w:val="2"/>
          <w:sz w:val="28"/>
          <w:szCs w:val="28"/>
          <w:lang w:eastAsia="zh-CN" w:bidi="hi-IN"/>
        </w:rPr>
        <w:t>-</w:t>
      </w:r>
      <w:proofErr w:type="spellStart"/>
      <w:r w:rsidRPr="00514932">
        <w:rPr>
          <w:rFonts w:ascii="Times New Roman" w:eastAsia="SimSun" w:hAnsi="Times New Roman" w:cs="Times New Roman"/>
          <w:kern w:val="2"/>
          <w:sz w:val="28"/>
          <w:szCs w:val="28"/>
          <w:lang w:eastAsia="zh-CN" w:bidi="hi-IN"/>
        </w:rPr>
        <w:t>Гундоровское</w:t>
      </w:r>
      <w:proofErr w:type="spellEnd"/>
      <w:r w:rsidRPr="00514932">
        <w:rPr>
          <w:rFonts w:ascii="Times New Roman" w:eastAsia="SimSun" w:hAnsi="Times New Roman" w:cs="Times New Roman"/>
          <w:kern w:val="2"/>
          <w:sz w:val="28"/>
          <w:szCs w:val="28"/>
          <w:lang w:eastAsia="zh-CN" w:bidi="hi-IN"/>
        </w:rPr>
        <w:t xml:space="preserve"> казачье приходское училище для мальчиков;   </w:t>
      </w:r>
    </w:p>
    <w:p w:rsidR="00514932" w:rsidRPr="00514932" w:rsidRDefault="00514932" w:rsidP="00514932">
      <w:pPr>
        <w:widowControl w:val="0"/>
        <w:suppressLineNumbers/>
        <w:suppressAutoHyphens/>
        <w:spacing w:after="0" w:line="100" w:lineRule="atLeast"/>
        <w:ind w:firstLine="709"/>
        <w:jc w:val="both"/>
        <w:rPr>
          <w:rFonts w:ascii="Times New Roman" w:eastAsia="SimSun" w:hAnsi="Times New Roman" w:cs="Times New Roman"/>
          <w:kern w:val="2"/>
          <w:sz w:val="28"/>
          <w:szCs w:val="28"/>
          <w:lang w:eastAsia="zh-CN" w:bidi="hi-IN"/>
        </w:rPr>
      </w:pPr>
      <w:r w:rsidRPr="00514932">
        <w:rPr>
          <w:rFonts w:ascii="Times New Roman" w:eastAsia="SimSun" w:hAnsi="Times New Roman" w:cs="Times New Roman"/>
          <w:kern w:val="2"/>
          <w:sz w:val="28"/>
          <w:szCs w:val="28"/>
          <w:lang w:eastAsia="zh-CN" w:bidi="hi-IN"/>
        </w:rPr>
        <w:t>-Ансамбль Гундоровской церковно-приходской школы с подворьем и каменным зданием ремесленных мастерских</w:t>
      </w:r>
      <w:r w:rsidR="00727179">
        <w:rPr>
          <w:rFonts w:ascii="Times New Roman" w:eastAsia="SimSun" w:hAnsi="Times New Roman" w:cs="Times New Roman"/>
          <w:kern w:val="2"/>
          <w:sz w:val="28"/>
          <w:szCs w:val="28"/>
          <w:lang w:eastAsia="zh-CN" w:bidi="hi-IN"/>
        </w:rPr>
        <w:t xml:space="preserve"> (</w:t>
      </w:r>
      <w:r w:rsidR="00727179" w:rsidRPr="00514932">
        <w:rPr>
          <w:rFonts w:ascii="Times New Roman" w:eastAsia="SimSun" w:hAnsi="Times New Roman" w:cs="Times New Roman"/>
          <w:kern w:val="2"/>
          <w:sz w:val="28"/>
          <w:szCs w:val="28"/>
          <w:lang w:eastAsia="zh-CN" w:bidi="hi-IN"/>
        </w:rPr>
        <w:t>оформлено охранное обязательство</w:t>
      </w:r>
      <w:r w:rsidR="00727179">
        <w:rPr>
          <w:rFonts w:ascii="Times New Roman" w:eastAsia="SimSun" w:hAnsi="Times New Roman" w:cs="Times New Roman"/>
          <w:kern w:val="2"/>
          <w:sz w:val="28"/>
          <w:szCs w:val="28"/>
          <w:lang w:eastAsia="zh-CN" w:bidi="hi-IN"/>
        </w:rPr>
        <w:t>,</w:t>
      </w:r>
      <w:r w:rsidR="00727179" w:rsidRPr="00727179">
        <w:rPr>
          <w:rFonts w:ascii="Times New Roman" w:eastAsia="SimSun" w:hAnsi="Times New Roman" w:cs="Times New Roman"/>
          <w:kern w:val="2"/>
          <w:sz w:val="28"/>
          <w:szCs w:val="28"/>
          <w:lang w:eastAsia="zh-CN" w:bidi="hi-IN"/>
        </w:rPr>
        <w:t xml:space="preserve"> </w:t>
      </w:r>
      <w:r w:rsidR="00727179" w:rsidRPr="00514932">
        <w:rPr>
          <w:rFonts w:ascii="Times New Roman" w:eastAsia="SimSun" w:hAnsi="Times New Roman" w:cs="Times New Roman"/>
          <w:kern w:val="2"/>
          <w:sz w:val="28"/>
          <w:szCs w:val="28"/>
          <w:lang w:eastAsia="zh-CN" w:bidi="hi-IN"/>
        </w:rPr>
        <w:t>проведено инструментальное обследование</w:t>
      </w:r>
      <w:r w:rsidR="00727179">
        <w:rPr>
          <w:rFonts w:ascii="Times New Roman" w:eastAsia="SimSun" w:hAnsi="Times New Roman" w:cs="Times New Roman"/>
          <w:kern w:val="2"/>
          <w:sz w:val="28"/>
          <w:szCs w:val="28"/>
          <w:lang w:eastAsia="zh-CN" w:bidi="hi-IN"/>
        </w:rPr>
        <w:t>)</w:t>
      </w:r>
      <w:r w:rsidRPr="00514932">
        <w:rPr>
          <w:rFonts w:ascii="Times New Roman" w:eastAsia="SimSun" w:hAnsi="Times New Roman" w:cs="Times New Roman"/>
          <w:kern w:val="2"/>
          <w:sz w:val="28"/>
          <w:szCs w:val="28"/>
          <w:lang w:eastAsia="zh-CN" w:bidi="hi-IN"/>
        </w:rPr>
        <w:t>;</w:t>
      </w:r>
    </w:p>
    <w:p w:rsidR="00514932" w:rsidRPr="00514932" w:rsidRDefault="00514932" w:rsidP="00514932">
      <w:pPr>
        <w:widowControl w:val="0"/>
        <w:suppressLineNumbers/>
        <w:suppressAutoHyphens/>
        <w:spacing w:after="0" w:line="100" w:lineRule="atLeast"/>
        <w:ind w:firstLine="709"/>
        <w:jc w:val="both"/>
        <w:rPr>
          <w:rFonts w:ascii="Times New Roman" w:eastAsia="SimSun" w:hAnsi="Times New Roman" w:cs="Times New Roman"/>
          <w:kern w:val="2"/>
          <w:sz w:val="28"/>
          <w:szCs w:val="28"/>
          <w:lang w:eastAsia="zh-CN" w:bidi="hi-IN"/>
        </w:rPr>
      </w:pPr>
      <w:r w:rsidRPr="00514932">
        <w:rPr>
          <w:rFonts w:ascii="Times New Roman" w:eastAsia="SimSun" w:hAnsi="Times New Roman" w:cs="Times New Roman"/>
          <w:kern w:val="2"/>
          <w:sz w:val="28"/>
          <w:szCs w:val="28"/>
          <w:lang w:eastAsia="zh-CN" w:bidi="hi-IN"/>
        </w:rPr>
        <w:t>-Курень казаков-купцов Беликовых</w:t>
      </w:r>
      <w:r w:rsidR="00727179">
        <w:rPr>
          <w:rFonts w:ascii="Times New Roman" w:eastAsia="SimSun" w:hAnsi="Times New Roman" w:cs="Times New Roman"/>
          <w:kern w:val="2"/>
          <w:sz w:val="28"/>
          <w:szCs w:val="28"/>
          <w:lang w:eastAsia="zh-CN" w:bidi="hi-IN"/>
        </w:rPr>
        <w:t xml:space="preserve"> (</w:t>
      </w:r>
      <w:r w:rsidR="00727179" w:rsidRPr="00514932">
        <w:rPr>
          <w:rFonts w:ascii="Times New Roman" w:eastAsia="SimSun" w:hAnsi="Times New Roman" w:cs="Times New Roman"/>
          <w:kern w:val="2"/>
          <w:sz w:val="28"/>
          <w:szCs w:val="28"/>
          <w:lang w:eastAsia="zh-CN" w:bidi="hi-IN"/>
        </w:rPr>
        <w:t>оформлено охранное обязательство</w:t>
      </w:r>
      <w:r w:rsidR="00727179">
        <w:rPr>
          <w:rFonts w:ascii="Times New Roman" w:eastAsia="SimSun" w:hAnsi="Times New Roman" w:cs="Times New Roman"/>
          <w:kern w:val="2"/>
          <w:sz w:val="28"/>
          <w:szCs w:val="28"/>
          <w:lang w:eastAsia="zh-CN" w:bidi="hi-IN"/>
        </w:rPr>
        <w:t>)</w:t>
      </w:r>
      <w:r w:rsidRPr="00514932">
        <w:rPr>
          <w:rFonts w:ascii="Times New Roman" w:eastAsia="SimSun" w:hAnsi="Times New Roman" w:cs="Times New Roman"/>
          <w:kern w:val="2"/>
          <w:sz w:val="28"/>
          <w:szCs w:val="28"/>
          <w:lang w:eastAsia="zh-CN" w:bidi="hi-IN"/>
        </w:rPr>
        <w:t xml:space="preserve">.  </w:t>
      </w:r>
    </w:p>
    <w:p w:rsidR="002A2A10" w:rsidRPr="00514932" w:rsidRDefault="002A2A10" w:rsidP="00514932">
      <w:pPr>
        <w:widowControl w:val="0"/>
        <w:suppressLineNumbers/>
        <w:suppressAutoHyphens/>
        <w:spacing w:after="0" w:line="100" w:lineRule="atLeast"/>
        <w:ind w:firstLine="709"/>
        <w:jc w:val="both"/>
        <w:rPr>
          <w:rFonts w:ascii="Times New Roman" w:eastAsia="SimSun" w:hAnsi="Times New Roman" w:cs="Times New Roman"/>
          <w:b/>
          <w:bCs/>
          <w:kern w:val="2"/>
          <w:sz w:val="28"/>
          <w:szCs w:val="28"/>
          <w:lang w:eastAsia="zh-CN" w:bidi="hi-IN"/>
        </w:rPr>
      </w:pPr>
    </w:p>
    <w:p w:rsidR="002A2A10" w:rsidRPr="00514932" w:rsidRDefault="002A2A10" w:rsidP="00514932">
      <w:pPr>
        <w:widowControl w:val="0"/>
        <w:suppressLineNumbers/>
        <w:suppressAutoHyphens/>
        <w:spacing w:after="0" w:line="240" w:lineRule="auto"/>
        <w:jc w:val="both"/>
        <w:rPr>
          <w:rFonts w:ascii="Times New Roman" w:hAnsi="Times New Roman" w:cs="Times New Roman"/>
          <w:b/>
          <w:bCs/>
          <w:kern w:val="1"/>
          <w:sz w:val="28"/>
          <w:szCs w:val="28"/>
        </w:rPr>
      </w:pPr>
    </w:p>
    <w:p w:rsidR="00E01202" w:rsidRPr="00514932" w:rsidRDefault="00E01202" w:rsidP="00514932">
      <w:pPr>
        <w:widowControl w:val="0"/>
        <w:suppressLineNumbers/>
        <w:suppressAutoHyphens/>
        <w:spacing w:after="0" w:line="240" w:lineRule="auto"/>
        <w:ind w:firstLine="709"/>
        <w:jc w:val="center"/>
        <w:rPr>
          <w:rFonts w:ascii="Times New Roman" w:hAnsi="Times New Roman" w:cs="Times New Roman"/>
          <w:b/>
          <w:bCs/>
          <w:kern w:val="1"/>
          <w:sz w:val="28"/>
          <w:szCs w:val="28"/>
        </w:rPr>
      </w:pPr>
      <w:r w:rsidRPr="00514932">
        <w:rPr>
          <w:rFonts w:ascii="Times New Roman" w:hAnsi="Times New Roman" w:cs="Times New Roman"/>
          <w:b/>
          <w:bCs/>
          <w:kern w:val="1"/>
          <w:sz w:val="28"/>
          <w:szCs w:val="28"/>
          <w:lang w:val="en-US"/>
        </w:rPr>
        <w:t>V</w:t>
      </w:r>
      <w:r w:rsidRPr="00514932">
        <w:rPr>
          <w:rFonts w:ascii="Times New Roman" w:hAnsi="Times New Roman" w:cs="Times New Roman"/>
          <w:b/>
          <w:bCs/>
          <w:kern w:val="1"/>
          <w:sz w:val="28"/>
          <w:szCs w:val="28"/>
        </w:rPr>
        <w:t>. Физическая культура и спорт</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23. Доля населения, систематически занимающегося физической культурой и спортом.</w:t>
      </w:r>
    </w:p>
    <w:p w:rsidR="002A2A10" w:rsidRPr="00514932" w:rsidRDefault="00B95035" w:rsidP="00514932">
      <w:pPr>
        <w:widowControl w:val="0"/>
        <w:suppressAutoHyphens/>
        <w:spacing w:after="0" w:line="100" w:lineRule="atLeast"/>
        <w:ind w:firstLine="709"/>
        <w:jc w:val="both"/>
        <w:rPr>
          <w:rFonts w:ascii="Times New Roman" w:eastAsia="SimSun" w:hAnsi="Times New Roman" w:cs="Times New Roman"/>
          <w:b/>
          <w:bCs/>
          <w:color w:val="2C2C2C"/>
          <w:kern w:val="2"/>
          <w:sz w:val="28"/>
          <w:szCs w:val="28"/>
          <w:lang w:eastAsia="zh-CN" w:bidi="hi-IN"/>
        </w:rPr>
      </w:pPr>
      <w:r w:rsidRPr="00514932">
        <w:rPr>
          <w:rFonts w:ascii="Times New Roman" w:hAnsi="Times New Roman" w:cs="Times New Roman"/>
          <w:kern w:val="2"/>
          <w:sz w:val="28"/>
          <w:szCs w:val="28"/>
          <w:lang w:bidi="hi-IN"/>
        </w:rPr>
        <w:t>Численность систематически занимающихся физической культурой и спортом в 2014 году составила 14332 человек. В процентном отношении к общей численности населения это составляет 29,25%. Количество занимающихся, по сравнению с 2013 годом, выросло на 747 человек. Рост показателя удельного веса занимающихся объясняется тем, что увеличилось количество занимающихся среди детей, молодёжи, других категорий населения: возросло количество занимающихся в секциях общеобразовательных школ, в КФК различных организаций, среди предпринимателей, по месту жительства.</w:t>
      </w:r>
    </w:p>
    <w:p w:rsidR="002A2A10" w:rsidRPr="00514932" w:rsidRDefault="002A2A10"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p>
    <w:p w:rsidR="00E01202" w:rsidRPr="00514932" w:rsidRDefault="00E01202" w:rsidP="00514932">
      <w:pPr>
        <w:widowControl w:val="0"/>
        <w:suppressLineNumbers/>
        <w:suppressAutoHyphens/>
        <w:spacing w:after="0" w:line="240" w:lineRule="auto"/>
        <w:ind w:firstLine="709"/>
        <w:jc w:val="center"/>
        <w:rPr>
          <w:rFonts w:ascii="Times New Roman" w:hAnsi="Times New Roman" w:cs="Times New Roman"/>
          <w:b/>
          <w:bCs/>
          <w:kern w:val="1"/>
          <w:sz w:val="28"/>
          <w:szCs w:val="28"/>
        </w:rPr>
      </w:pPr>
      <w:r w:rsidRPr="00514932">
        <w:rPr>
          <w:rFonts w:ascii="Times New Roman" w:hAnsi="Times New Roman" w:cs="Times New Roman"/>
          <w:b/>
          <w:bCs/>
          <w:kern w:val="1"/>
          <w:sz w:val="28"/>
          <w:szCs w:val="28"/>
          <w:lang w:val="en-US"/>
        </w:rPr>
        <w:t>VI</w:t>
      </w:r>
      <w:r w:rsidRPr="00514932">
        <w:rPr>
          <w:rFonts w:ascii="Times New Roman" w:hAnsi="Times New Roman" w:cs="Times New Roman"/>
          <w:b/>
          <w:bCs/>
          <w:kern w:val="1"/>
          <w:sz w:val="28"/>
          <w:szCs w:val="28"/>
        </w:rPr>
        <w:t>. Жилищное строительство и обеспечение граждан жильем</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p>
    <w:p w:rsidR="00E01202" w:rsidRPr="00514932" w:rsidRDefault="00E01202" w:rsidP="00514932">
      <w:pPr>
        <w:widowControl w:val="0"/>
        <w:suppressLineNumbers/>
        <w:shd w:val="clear" w:color="auto" w:fill="FFFFFF" w:themeFill="background1"/>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b/>
          <w:bCs/>
          <w:kern w:val="1"/>
          <w:sz w:val="28"/>
          <w:szCs w:val="28"/>
        </w:rPr>
        <w:t>Показатель 24. Общая площадь жилых помещений, приходящаяся в среднем на одного жителя</w:t>
      </w:r>
      <w:r w:rsidRPr="00514932">
        <w:rPr>
          <w:rFonts w:ascii="Times New Roman" w:hAnsi="Times New Roman" w:cs="Times New Roman"/>
          <w:kern w:val="1"/>
          <w:sz w:val="28"/>
          <w:szCs w:val="28"/>
        </w:rPr>
        <w:t>.</w:t>
      </w:r>
    </w:p>
    <w:p w:rsidR="00E01202" w:rsidRPr="00514932" w:rsidRDefault="00E01202" w:rsidP="00514932">
      <w:pPr>
        <w:widowControl w:val="0"/>
        <w:suppressLineNumbers/>
        <w:shd w:val="clear" w:color="auto" w:fill="FFFFFF" w:themeFill="background1"/>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Общая площадь жилых помещений, приходящихся в</w:t>
      </w:r>
      <w:r w:rsidR="004D11DC" w:rsidRPr="00514932">
        <w:rPr>
          <w:rFonts w:ascii="Times New Roman" w:hAnsi="Times New Roman" w:cs="Times New Roman"/>
          <w:kern w:val="1"/>
          <w:sz w:val="28"/>
          <w:szCs w:val="28"/>
        </w:rPr>
        <w:t xml:space="preserve"> среднем на одного жителя в 2014 году составила 21,46</w:t>
      </w:r>
      <w:r w:rsidRPr="00514932">
        <w:rPr>
          <w:rFonts w:ascii="Times New Roman" w:hAnsi="Times New Roman" w:cs="Times New Roman"/>
          <w:kern w:val="1"/>
          <w:sz w:val="28"/>
          <w:szCs w:val="28"/>
        </w:rPr>
        <w:t xml:space="preserve"> кв. метров.</w:t>
      </w:r>
      <w:r w:rsidR="009A1EEC" w:rsidRPr="00514932">
        <w:rPr>
          <w:rFonts w:ascii="Times New Roman" w:hAnsi="Times New Roman" w:cs="Times New Roman"/>
          <w:kern w:val="1"/>
          <w:sz w:val="28"/>
          <w:szCs w:val="28"/>
        </w:rPr>
        <w:t xml:space="preserve"> В связи с окончанием программ по переселению из аварийного и ветхого жилья р</w:t>
      </w:r>
      <w:r w:rsidRPr="00514932">
        <w:rPr>
          <w:rFonts w:ascii="Times New Roman" w:hAnsi="Times New Roman" w:cs="Times New Roman"/>
          <w:kern w:val="1"/>
          <w:sz w:val="28"/>
          <w:szCs w:val="28"/>
        </w:rPr>
        <w:t>ост показателя в плановом периоде 201</w:t>
      </w:r>
      <w:r w:rsidR="004D11DC" w:rsidRPr="00514932">
        <w:rPr>
          <w:rFonts w:ascii="Times New Roman" w:hAnsi="Times New Roman" w:cs="Times New Roman"/>
          <w:kern w:val="1"/>
          <w:sz w:val="28"/>
          <w:szCs w:val="28"/>
        </w:rPr>
        <w:t>5-2017</w:t>
      </w:r>
      <w:r w:rsidRPr="00514932">
        <w:rPr>
          <w:rFonts w:ascii="Times New Roman" w:hAnsi="Times New Roman" w:cs="Times New Roman"/>
          <w:kern w:val="1"/>
          <w:sz w:val="28"/>
          <w:szCs w:val="28"/>
        </w:rPr>
        <w:t xml:space="preserve"> гг.</w:t>
      </w:r>
      <w:r w:rsidR="009A1EEC" w:rsidRPr="00514932">
        <w:rPr>
          <w:rFonts w:ascii="Times New Roman" w:hAnsi="Times New Roman" w:cs="Times New Roman"/>
          <w:kern w:val="1"/>
          <w:sz w:val="28"/>
          <w:szCs w:val="28"/>
        </w:rPr>
        <w:t xml:space="preserve"> не</w:t>
      </w:r>
      <w:r w:rsidRPr="00514932">
        <w:rPr>
          <w:rFonts w:ascii="Times New Roman" w:hAnsi="Times New Roman" w:cs="Times New Roman"/>
          <w:kern w:val="1"/>
          <w:sz w:val="28"/>
          <w:szCs w:val="28"/>
        </w:rPr>
        <w:t xml:space="preserve"> планируется.</w:t>
      </w:r>
      <w:r w:rsidR="009A1EEC" w:rsidRPr="00514932">
        <w:rPr>
          <w:rFonts w:ascii="Times New Roman" w:hAnsi="Times New Roman" w:cs="Times New Roman"/>
          <w:kern w:val="1"/>
          <w:sz w:val="28"/>
          <w:szCs w:val="28"/>
        </w:rPr>
        <w:t xml:space="preserve"> </w:t>
      </w:r>
    </w:p>
    <w:p w:rsidR="00E01202" w:rsidRPr="00514932" w:rsidRDefault="00E01202" w:rsidP="00514932">
      <w:pPr>
        <w:widowControl w:val="0"/>
        <w:suppressLineNumbers/>
        <w:shd w:val="clear" w:color="auto" w:fill="FFFFFF" w:themeFill="background1"/>
        <w:suppressAutoHyphens/>
        <w:spacing w:after="0" w:line="240" w:lineRule="auto"/>
        <w:ind w:firstLine="709"/>
        <w:jc w:val="both"/>
        <w:rPr>
          <w:rFonts w:ascii="Times New Roman" w:hAnsi="Times New Roman" w:cs="Times New Roman"/>
          <w:kern w:val="1"/>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b/>
          <w:bCs/>
          <w:kern w:val="1"/>
          <w:sz w:val="28"/>
          <w:szCs w:val="28"/>
        </w:rPr>
        <w:t>Показатель 25.</w:t>
      </w:r>
      <w:r w:rsidRPr="00514932">
        <w:rPr>
          <w:rFonts w:ascii="Times New Roman" w:hAnsi="Times New Roman" w:cs="Times New Roman"/>
          <w:sz w:val="28"/>
          <w:szCs w:val="28"/>
        </w:rPr>
        <w:t xml:space="preserve"> </w:t>
      </w:r>
      <w:r w:rsidRPr="00514932">
        <w:rPr>
          <w:rFonts w:ascii="Times New Roman" w:hAnsi="Times New Roman" w:cs="Times New Roman"/>
          <w:b/>
          <w:bCs/>
          <w:kern w:val="1"/>
          <w:sz w:val="28"/>
          <w:szCs w:val="28"/>
        </w:rPr>
        <w:t>Площадь земельных участков, предоставленных для строительства в расчете на 10 тыс. человек населения</w:t>
      </w:r>
      <w:r w:rsidRPr="00514932">
        <w:rPr>
          <w:rFonts w:ascii="Times New Roman" w:hAnsi="Times New Roman" w:cs="Times New Roman"/>
          <w:kern w:val="1"/>
          <w:sz w:val="28"/>
          <w:szCs w:val="28"/>
        </w:rPr>
        <w:t>.</w:t>
      </w:r>
    </w:p>
    <w:p w:rsidR="00E01202" w:rsidRPr="00514932" w:rsidRDefault="00B02EFE" w:rsidP="00514932">
      <w:pPr>
        <w:spacing w:after="0" w:line="240" w:lineRule="auto"/>
        <w:ind w:firstLine="709"/>
        <w:jc w:val="both"/>
        <w:rPr>
          <w:rFonts w:ascii="Times New Roman" w:hAnsi="Times New Roman" w:cs="Times New Roman"/>
          <w:kern w:val="2"/>
          <w:sz w:val="28"/>
          <w:szCs w:val="28"/>
        </w:rPr>
      </w:pPr>
      <w:r w:rsidRPr="00514932">
        <w:rPr>
          <w:rFonts w:ascii="Times New Roman" w:hAnsi="Times New Roman" w:cs="Times New Roman"/>
          <w:kern w:val="2"/>
          <w:sz w:val="28"/>
          <w:szCs w:val="28"/>
        </w:rPr>
        <w:t>В 2014 году данный показатель составил 7,44 га. Изменение данного показателя в период с 2015 по 2017 гг. полностью зависит от площадей земельных участков предоставленных для комплексного освоения и финансирования строительства социального жилья.</w:t>
      </w:r>
    </w:p>
    <w:p w:rsidR="00B02EFE" w:rsidRPr="00514932" w:rsidRDefault="00B02EFE" w:rsidP="00514932">
      <w:pPr>
        <w:spacing w:after="0" w:line="240" w:lineRule="auto"/>
        <w:ind w:firstLine="709"/>
        <w:jc w:val="both"/>
        <w:rPr>
          <w:rFonts w:ascii="Times New Roman" w:hAnsi="Times New Roman" w:cs="Times New Roman"/>
          <w:b/>
          <w:bCs/>
          <w:sz w:val="28"/>
          <w:szCs w:val="28"/>
        </w:rPr>
      </w:pPr>
    </w:p>
    <w:p w:rsidR="00E01202" w:rsidRPr="00514932" w:rsidRDefault="00E01202"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26.</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58669F" w:rsidRPr="00514932" w:rsidRDefault="0058669F" w:rsidP="00514932">
      <w:pPr>
        <w:spacing w:after="0" w:line="240" w:lineRule="auto"/>
        <w:ind w:firstLine="709"/>
        <w:jc w:val="both"/>
        <w:rPr>
          <w:rFonts w:ascii="Times New Roman" w:hAnsi="Times New Roman" w:cs="Times New Roman"/>
          <w:color w:val="000000"/>
          <w:sz w:val="28"/>
          <w:szCs w:val="28"/>
        </w:rPr>
      </w:pPr>
      <w:r w:rsidRPr="00514932">
        <w:rPr>
          <w:rFonts w:ascii="Times New Roman" w:hAnsi="Times New Roman" w:cs="Times New Roman"/>
          <w:color w:val="000000"/>
          <w:sz w:val="28"/>
          <w:szCs w:val="28"/>
        </w:rPr>
        <w:t xml:space="preserve">По объектам жилищного строительства отсутствуют земельные участки ,на которых истек срок выданного разрешения на строительство. Из иных объектов, на </w:t>
      </w:r>
      <w:r w:rsidRPr="00514932">
        <w:rPr>
          <w:rFonts w:ascii="Times New Roman" w:hAnsi="Times New Roman" w:cs="Times New Roman"/>
          <w:color w:val="000000"/>
          <w:sz w:val="28"/>
          <w:szCs w:val="28"/>
        </w:rPr>
        <w:lastRenderedPageBreak/>
        <w:t xml:space="preserve">которые не было получено разрешение на ввод в эксплуатацию в течение 5 лет с даты принятия решения о предоставлении земельного участка или подписания протокола о результатах торгов (конкурсов, аукционов), истек срок строительства на земельном участке площадью 280,74 кв.м, объект построен, но в эксплуатацию не введен. На </w:t>
      </w:r>
      <w:r w:rsidR="00775B9C" w:rsidRPr="00514932">
        <w:rPr>
          <w:rFonts w:ascii="Times New Roman" w:hAnsi="Times New Roman" w:cs="Times New Roman"/>
          <w:color w:val="000000"/>
          <w:sz w:val="28"/>
          <w:szCs w:val="28"/>
        </w:rPr>
        <w:t>2017 год</w:t>
      </w:r>
      <w:r w:rsidRPr="00514932">
        <w:rPr>
          <w:rFonts w:ascii="Times New Roman" w:hAnsi="Times New Roman" w:cs="Times New Roman"/>
          <w:color w:val="000000"/>
          <w:sz w:val="28"/>
          <w:szCs w:val="28"/>
        </w:rPr>
        <w:t xml:space="preserve"> таких объектов не предусматривается.</w:t>
      </w:r>
    </w:p>
    <w:p w:rsidR="0058669F" w:rsidRPr="00514932" w:rsidRDefault="0058669F" w:rsidP="00514932">
      <w:pPr>
        <w:spacing w:after="0" w:line="240" w:lineRule="auto"/>
        <w:ind w:firstLine="709"/>
        <w:jc w:val="both"/>
        <w:rPr>
          <w:rFonts w:ascii="Times New Roman" w:hAnsi="Times New Roman" w:cs="Times New Roman"/>
          <w:b/>
          <w:bCs/>
          <w:color w:val="000000"/>
          <w:sz w:val="28"/>
          <w:szCs w:val="28"/>
        </w:rPr>
      </w:pPr>
    </w:p>
    <w:p w:rsidR="00E01202" w:rsidRPr="00514932" w:rsidRDefault="00E01202" w:rsidP="00514932">
      <w:pPr>
        <w:widowControl w:val="0"/>
        <w:suppressLineNumbers/>
        <w:suppressAutoHyphens/>
        <w:spacing w:after="0" w:line="240" w:lineRule="auto"/>
        <w:ind w:firstLine="709"/>
        <w:jc w:val="center"/>
        <w:rPr>
          <w:rFonts w:ascii="Times New Roman" w:hAnsi="Times New Roman" w:cs="Times New Roman"/>
          <w:b/>
          <w:bCs/>
          <w:kern w:val="1"/>
          <w:sz w:val="28"/>
          <w:szCs w:val="28"/>
        </w:rPr>
      </w:pPr>
    </w:p>
    <w:p w:rsidR="00E01202" w:rsidRPr="00514932" w:rsidRDefault="00E01202" w:rsidP="00514932">
      <w:pPr>
        <w:widowControl w:val="0"/>
        <w:suppressLineNumbers/>
        <w:suppressAutoHyphens/>
        <w:spacing w:after="0" w:line="240" w:lineRule="auto"/>
        <w:ind w:firstLine="709"/>
        <w:jc w:val="center"/>
        <w:rPr>
          <w:rFonts w:ascii="Times New Roman" w:hAnsi="Times New Roman" w:cs="Times New Roman"/>
          <w:b/>
          <w:bCs/>
          <w:kern w:val="1"/>
          <w:sz w:val="28"/>
          <w:szCs w:val="28"/>
        </w:rPr>
      </w:pPr>
      <w:r w:rsidRPr="00514932">
        <w:rPr>
          <w:rFonts w:ascii="Times New Roman" w:hAnsi="Times New Roman" w:cs="Times New Roman"/>
          <w:b/>
          <w:bCs/>
          <w:kern w:val="1"/>
          <w:sz w:val="28"/>
          <w:szCs w:val="28"/>
          <w:lang w:val="en-US"/>
        </w:rPr>
        <w:t>VII</w:t>
      </w:r>
      <w:r w:rsidRPr="00514932">
        <w:rPr>
          <w:rFonts w:ascii="Times New Roman" w:hAnsi="Times New Roman" w:cs="Times New Roman"/>
          <w:b/>
          <w:bCs/>
          <w:kern w:val="1"/>
          <w:sz w:val="28"/>
          <w:szCs w:val="28"/>
        </w:rPr>
        <w:t>. Жилищно-коммунальное хозяйство</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u w:val="single"/>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7F6838" w:rsidRPr="00514932" w:rsidRDefault="007F6838"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Значение показателя в 2013 году  составляет 100 %</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28.</w:t>
      </w:r>
      <w:r w:rsidRPr="00514932">
        <w:rPr>
          <w:rFonts w:ascii="Times New Roman" w:hAnsi="Times New Roman" w:cs="Times New Roman"/>
          <w:sz w:val="28"/>
          <w:szCs w:val="28"/>
        </w:rPr>
        <w:t xml:space="preserve"> </w:t>
      </w:r>
      <w:r w:rsidRPr="00514932">
        <w:rPr>
          <w:rFonts w:ascii="Times New Roman" w:hAnsi="Times New Roman" w:cs="Times New Roman"/>
          <w:b/>
          <w:bCs/>
          <w:kern w:val="1"/>
          <w:sz w:val="28"/>
          <w:szCs w:val="28"/>
        </w:rPr>
        <w:t>Доля организаций коммунального комплекса, осуществляющих производство товаров, оказание услуг по водо-, тепло-,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w:t>
      </w:r>
    </w:p>
    <w:p w:rsidR="00E01202" w:rsidRPr="00514932" w:rsidRDefault="00CF5267"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Значение показателя в 2014 году составляет 81,81 % и в дальнейшем не изменится в соответствии с требованиями Федерального закона от 21.07.2007г. № 185-ФЗ «О фонде содействия реформированию жилищно-коммунального хозяйства».</w:t>
      </w:r>
    </w:p>
    <w:p w:rsidR="00CF5267" w:rsidRPr="00514932" w:rsidRDefault="00CF5267"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29.</w:t>
      </w:r>
      <w:r w:rsidRPr="00514932">
        <w:rPr>
          <w:rFonts w:ascii="Times New Roman" w:hAnsi="Times New Roman" w:cs="Times New Roman"/>
          <w:sz w:val="28"/>
          <w:szCs w:val="28"/>
        </w:rPr>
        <w:t xml:space="preserve"> </w:t>
      </w:r>
      <w:r w:rsidRPr="00514932">
        <w:rPr>
          <w:rFonts w:ascii="Times New Roman" w:hAnsi="Times New Roman" w:cs="Times New Roman"/>
          <w:b/>
          <w:bCs/>
          <w:kern w:val="1"/>
          <w:sz w:val="28"/>
          <w:szCs w:val="28"/>
        </w:rPr>
        <w:t xml:space="preserve">Доля многоквартирных домов, расположенных на земельных участках, в отношении которых осуществлен государственный кадастровый учет. </w:t>
      </w:r>
    </w:p>
    <w:p w:rsidR="00E01202" w:rsidRPr="00514932" w:rsidRDefault="007F6838"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Значение показателя в 2013 году составляет 100 %.</w:t>
      </w:r>
    </w:p>
    <w:p w:rsidR="007F6838" w:rsidRPr="00514932" w:rsidRDefault="007F6838" w:rsidP="00514932">
      <w:pPr>
        <w:widowControl w:val="0"/>
        <w:suppressLineNumbers/>
        <w:suppressAutoHyphens/>
        <w:spacing w:after="0" w:line="240" w:lineRule="auto"/>
        <w:ind w:firstLine="709"/>
        <w:jc w:val="both"/>
        <w:rPr>
          <w:rFonts w:ascii="Times New Roman" w:hAnsi="Times New Roman" w:cs="Times New Roman"/>
          <w:kern w:val="1"/>
          <w:sz w:val="28"/>
          <w:szCs w:val="28"/>
        </w:rPr>
      </w:pPr>
    </w:p>
    <w:p w:rsidR="00CF5267"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30.</w:t>
      </w:r>
      <w:r w:rsidRPr="00514932">
        <w:rPr>
          <w:rFonts w:ascii="Times New Roman" w:hAnsi="Times New Roman" w:cs="Times New Roman"/>
          <w:sz w:val="28"/>
          <w:szCs w:val="28"/>
        </w:rPr>
        <w:t xml:space="preserve"> </w:t>
      </w:r>
      <w:r w:rsidRPr="00514932">
        <w:rPr>
          <w:rFonts w:ascii="Times New Roman" w:hAnsi="Times New Roman" w:cs="Times New Roman"/>
          <w:b/>
          <w:bCs/>
          <w:kern w:val="1"/>
          <w:sz w:val="28"/>
          <w:szCs w:val="28"/>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
    <w:p w:rsidR="00E01202" w:rsidRPr="009F5D6F" w:rsidRDefault="009F5D6F" w:rsidP="009F5D6F">
      <w:pPr>
        <w:ind w:firstLine="709"/>
        <w:jc w:val="both"/>
        <w:rPr>
          <w:rFonts w:ascii="Times New Roman" w:hAnsi="Times New Roman" w:cs="Times New Roman"/>
          <w:bCs/>
          <w:kern w:val="1"/>
          <w:sz w:val="28"/>
          <w:szCs w:val="28"/>
        </w:rPr>
      </w:pPr>
      <w:r w:rsidRPr="00514932">
        <w:rPr>
          <w:rFonts w:ascii="Times New Roman" w:hAnsi="Times New Roman" w:cs="Times New Roman"/>
          <w:bCs/>
          <w:kern w:val="1"/>
          <w:sz w:val="28"/>
          <w:szCs w:val="28"/>
        </w:rPr>
        <w:t>Снижение доли граждан, улучшивших жилищные условия в 2015-2017 годах, обусловлено отсутствием финансирования на программу обеспечения жилыми помещениями граждан, переселяемых из многоквартирного жилищного фонда, признанного аварийным и подлежащим сносу.</w:t>
      </w:r>
    </w:p>
    <w:p w:rsidR="00E01202" w:rsidRPr="00514932" w:rsidRDefault="00E01202" w:rsidP="00514932">
      <w:pPr>
        <w:widowControl w:val="0"/>
        <w:suppressLineNumbers/>
        <w:suppressAutoHyphens/>
        <w:spacing w:after="0" w:line="240" w:lineRule="auto"/>
        <w:ind w:firstLine="709"/>
        <w:jc w:val="center"/>
        <w:rPr>
          <w:rFonts w:ascii="Times New Roman" w:hAnsi="Times New Roman" w:cs="Times New Roman"/>
          <w:b/>
          <w:bCs/>
          <w:kern w:val="1"/>
          <w:sz w:val="28"/>
          <w:szCs w:val="28"/>
        </w:rPr>
      </w:pPr>
      <w:r w:rsidRPr="00C35E36">
        <w:rPr>
          <w:rFonts w:ascii="Times New Roman" w:hAnsi="Times New Roman" w:cs="Times New Roman"/>
          <w:b/>
          <w:bCs/>
          <w:kern w:val="1"/>
          <w:sz w:val="28"/>
          <w:szCs w:val="28"/>
          <w:lang w:val="en-US"/>
        </w:rPr>
        <w:t>VIII</w:t>
      </w:r>
      <w:r w:rsidRPr="00C35E36">
        <w:rPr>
          <w:rFonts w:ascii="Times New Roman" w:hAnsi="Times New Roman" w:cs="Times New Roman"/>
          <w:b/>
          <w:bCs/>
          <w:kern w:val="1"/>
          <w:sz w:val="28"/>
          <w:szCs w:val="28"/>
        </w:rPr>
        <w:t>. Организация муниципального управления</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31.</w:t>
      </w:r>
      <w:r w:rsidRPr="00514932">
        <w:rPr>
          <w:rFonts w:ascii="Times New Roman" w:hAnsi="Times New Roman" w:cs="Times New Roman"/>
          <w:sz w:val="28"/>
          <w:szCs w:val="28"/>
        </w:rPr>
        <w:t xml:space="preserve"> </w:t>
      </w:r>
      <w:r w:rsidRPr="00514932">
        <w:rPr>
          <w:rFonts w:ascii="Times New Roman" w:hAnsi="Times New Roman" w:cs="Times New Roman"/>
          <w:b/>
          <w:bCs/>
          <w:kern w:val="1"/>
          <w:sz w:val="28"/>
          <w:szCs w:val="28"/>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C35E36" w:rsidRPr="00C35E36" w:rsidRDefault="00C35E36" w:rsidP="00C35E36">
      <w:pPr>
        <w:widowControl w:val="0"/>
        <w:suppressLineNumbers/>
        <w:suppressAutoHyphens/>
        <w:spacing w:after="0" w:line="240" w:lineRule="auto"/>
        <w:ind w:firstLine="709"/>
        <w:jc w:val="both"/>
        <w:rPr>
          <w:rFonts w:ascii="Times New Roman" w:hAnsi="Times New Roman" w:cs="Times New Roman"/>
          <w:sz w:val="28"/>
          <w:szCs w:val="28"/>
          <w:lang w:eastAsia="ar-SA"/>
        </w:rPr>
      </w:pPr>
      <w:r w:rsidRPr="00C35E36">
        <w:rPr>
          <w:rFonts w:ascii="Times New Roman" w:hAnsi="Times New Roman" w:cs="Times New Roman"/>
          <w:sz w:val="28"/>
          <w:szCs w:val="28"/>
          <w:lang w:eastAsia="ar-SA"/>
        </w:rPr>
        <w:lastRenderedPageBreak/>
        <w:t>Рост доли налоговых и неналоговых доходов в общем объ</w:t>
      </w:r>
      <w:r>
        <w:rPr>
          <w:rFonts w:ascii="Times New Roman" w:hAnsi="Times New Roman" w:cs="Times New Roman"/>
          <w:sz w:val="28"/>
          <w:szCs w:val="28"/>
          <w:lang w:eastAsia="ar-SA"/>
        </w:rPr>
        <w:t>еме собственных доходов бюджета</w:t>
      </w:r>
      <w:r w:rsidRPr="00C35E36">
        <w:rPr>
          <w:rFonts w:ascii="Times New Roman" w:hAnsi="Times New Roman" w:cs="Times New Roman"/>
          <w:sz w:val="28"/>
          <w:szCs w:val="28"/>
          <w:lang w:eastAsia="ar-SA"/>
        </w:rPr>
        <w:t xml:space="preserve"> города в 2015,  2016 и 2017  годах будет обеспечен:</w:t>
      </w:r>
    </w:p>
    <w:p w:rsidR="00C35E36" w:rsidRPr="00C35E36" w:rsidRDefault="00C35E36" w:rsidP="00C35E36">
      <w:pPr>
        <w:widowControl w:val="0"/>
        <w:suppressLineNumbers/>
        <w:suppressAutoHyphens/>
        <w:spacing w:after="0" w:line="240" w:lineRule="auto"/>
        <w:ind w:firstLine="709"/>
        <w:jc w:val="both"/>
        <w:rPr>
          <w:rFonts w:ascii="Times New Roman" w:hAnsi="Times New Roman" w:cs="Times New Roman"/>
          <w:sz w:val="28"/>
          <w:szCs w:val="28"/>
          <w:lang w:eastAsia="ar-SA"/>
        </w:rPr>
      </w:pPr>
      <w:r w:rsidRPr="00C35E36">
        <w:rPr>
          <w:rFonts w:ascii="Times New Roman" w:hAnsi="Times New Roman" w:cs="Times New Roman"/>
          <w:sz w:val="28"/>
          <w:szCs w:val="28"/>
          <w:lang w:eastAsia="ar-SA"/>
        </w:rPr>
        <w:t>1) увеличением удельного веса  налоговых поступлений;</w:t>
      </w:r>
    </w:p>
    <w:p w:rsidR="00C35E36" w:rsidRPr="00C35E36" w:rsidRDefault="00C35E36" w:rsidP="00C35E36">
      <w:pPr>
        <w:widowControl w:val="0"/>
        <w:suppressLineNumbers/>
        <w:suppressAutoHyphens/>
        <w:spacing w:after="0" w:line="240" w:lineRule="auto"/>
        <w:ind w:firstLine="709"/>
        <w:jc w:val="both"/>
        <w:rPr>
          <w:rFonts w:ascii="Times New Roman" w:hAnsi="Times New Roman" w:cs="Times New Roman"/>
          <w:sz w:val="28"/>
          <w:szCs w:val="28"/>
          <w:lang w:eastAsia="ar-SA"/>
        </w:rPr>
      </w:pPr>
      <w:r w:rsidRPr="00C35E36">
        <w:rPr>
          <w:rFonts w:ascii="Times New Roman" w:hAnsi="Times New Roman" w:cs="Times New Roman"/>
          <w:sz w:val="28"/>
          <w:szCs w:val="28"/>
          <w:lang w:eastAsia="ar-SA"/>
        </w:rPr>
        <w:t>2) снижением объема субсидий из областного Фонда софинансирования расходов.</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32.</w:t>
      </w:r>
      <w:r w:rsidRPr="00514932">
        <w:rPr>
          <w:rFonts w:ascii="Times New Roman" w:hAnsi="Times New Roman" w:cs="Times New Roman"/>
          <w:sz w:val="28"/>
          <w:szCs w:val="28"/>
        </w:rPr>
        <w:t xml:space="preserve"> </w:t>
      </w:r>
      <w:r w:rsidRPr="00514932">
        <w:rPr>
          <w:rFonts w:ascii="Times New Roman" w:hAnsi="Times New Roman" w:cs="Times New Roman"/>
          <w:b/>
          <w:bCs/>
          <w:kern w:val="1"/>
          <w:sz w:val="28"/>
          <w:szCs w:val="28"/>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Данный показатель имеет фактическое нулевое значение.</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p>
    <w:p w:rsidR="00E01202" w:rsidRPr="00514932" w:rsidRDefault="00E01202" w:rsidP="00514932">
      <w:pPr>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33. Объем не завершенного в установленные сроки строительства, осуществляемого за счет средств бюджета городского округа (муниципального района).</w:t>
      </w:r>
    </w:p>
    <w:p w:rsidR="0058669F" w:rsidRPr="00514932" w:rsidRDefault="0058669F"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Объек</w:t>
      </w:r>
      <w:r w:rsidR="004D11DC" w:rsidRPr="00514932">
        <w:rPr>
          <w:rFonts w:ascii="Times New Roman" w:hAnsi="Times New Roman" w:cs="Times New Roman"/>
          <w:sz w:val="28"/>
          <w:szCs w:val="28"/>
        </w:rPr>
        <w:t>ты незавершенного строительства</w:t>
      </w:r>
      <w:r w:rsidRPr="00514932">
        <w:rPr>
          <w:rFonts w:ascii="Times New Roman" w:hAnsi="Times New Roman" w:cs="Times New Roman"/>
          <w:sz w:val="28"/>
          <w:szCs w:val="28"/>
        </w:rPr>
        <w:t xml:space="preserve"> отсутствуют. На планируемый период такие объекты не предусматриваются.</w:t>
      </w:r>
    </w:p>
    <w:p w:rsidR="00E01202" w:rsidRPr="00514932" w:rsidRDefault="00E01202" w:rsidP="00514932">
      <w:pPr>
        <w:spacing w:after="0" w:line="240" w:lineRule="auto"/>
        <w:ind w:firstLine="709"/>
        <w:jc w:val="both"/>
        <w:rPr>
          <w:rFonts w:ascii="Times New Roman" w:hAnsi="Times New Roman" w:cs="Times New Roman"/>
          <w:b/>
          <w:bCs/>
          <w:sz w:val="28"/>
          <w:szCs w:val="28"/>
          <w:u w:val="single"/>
        </w:rPr>
      </w:pPr>
    </w:p>
    <w:p w:rsidR="00E01202" w:rsidRPr="00514932" w:rsidRDefault="00E01202"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34.</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E01202" w:rsidRPr="00514932" w:rsidRDefault="0058669F" w:rsidP="00514932">
      <w:pPr>
        <w:tabs>
          <w:tab w:val="left" w:pos="5580"/>
          <w:tab w:val="left" w:pos="6840"/>
        </w:tabs>
        <w:suppressAutoHyphens/>
        <w:spacing w:after="0" w:line="240" w:lineRule="auto"/>
        <w:ind w:firstLine="709"/>
        <w:jc w:val="both"/>
        <w:rPr>
          <w:rFonts w:ascii="Times New Roman" w:hAnsi="Times New Roman" w:cs="Times New Roman"/>
          <w:sz w:val="28"/>
          <w:szCs w:val="28"/>
          <w:lang w:eastAsia="ar-SA"/>
        </w:rPr>
      </w:pPr>
      <w:r w:rsidRPr="00514932">
        <w:rPr>
          <w:rFonts w:ascii="Times New Roman" w:hAnsi="Times New Roman" w:cs="Times New Roman"/>
          <w:sz w:val="28"/>
          <w:szCs w:val="28"/>
          <w:lang w:eastAsia="ar-SA"/>
        </w:rPr>
        <w:t>Просроченная кредиторская задолженность по оплате труда (включая начисления на оплату труда) отсутствует.</w:t>
      </w:r>
    </w:p>
    <w:p w:rsidR="00E01202" w:rsidRPr="00514932" w:rsidRDefault="00E01202" w:rsidP="00514932">
      <w:pPr>
        <w:spacing w:after="0" w:line="240" w:lineRule="auto"/>
        <w:ind w:firstLine="709"/>
        <w:jc w:val="both"/>
        <w:rPr>
          <w:rFonts w:ascii="Times New Roman" w:hAnsi="Times New Roman" w:cs="Times New Roman"/>
          <w:sz w:val="28"/>
          <w:szCs w:val="28"/>
        </w:rPr>
      </w:pPr>
    </w:p>
    <w:p w:rsidR="00E01202" w:rsidRPr="00514932" w:rsidRDefault="00E01202"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35.</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E01202" w:rsidRPr="00514932" w:rsidRDefault="00C35E36" w:rsidP="00514932">
      <w:pPr>
        <w:spacing w:after="0" w:line="240" w:lineRule="auto"/>
        <w:ind w:firstLine="709"/>
        <w:jc w:val="both"/>
        <w:rPr>
          <w:rFonts w:ascii="Times New Roman" w:hAnsi="Times New Roman" w:cs="Times New Roman"/>
          <w:b/>
          <w:bCs/>
          <w:sz w:val="28"/>
          <w:szCs w:val="28"/>
        </w:rPr>
      </w:pPr>
      <w:r>
        <w:rPr>
          <w:rFonts w:ascii="Times New Roman" w:hAnsi="Times New Roman" w:cs="Times New Roman"/>
          <w:bCs/>
          <w:sz w:val="28"/>
          <w:szCs w:val="28"/>
        </w:rPr>
        <w:t>Рост</w:t>
      </w:r>
      <w:r w:rsidRPr="00C35E36">
        <w:rPr>
          <w:rFonts w:ascii="Times New Roman" w:hAnsi="Times New Roman" w:cs="Times New Roman"/>
          <w:bCs/>
          <w:sz w:val="28"/>
          <w:szCs w:val="28"/>
        </w:rPr>
        <w:t xml:space="preserve"> расходов на содержание работников органов местного самоуправления </w:t>
      </w:r>
      <w:r>
        <w:rPr>
          <w:rFonts w:ascii="Times New Roman" w:hAnsi="Times New Roman" w:cs="Times New Roman"/>
          <w:bCs/>
          <w:sz w:val="28"/>
          <w:szCs w:val="28"/>
        </w:rPr>
        <w:t>в  текущем 2015 году и плановом</w:t>
      </w:r>
      <w:r w:rsidRPr="00C35E36">
        <w:rPr>
          <w:rFonts w:ascii="Times New Roman" w:hAnsi="Times New Roman" w:cs="Times New Roman"/>
          <w:bCs/>
          <w:sz w:val="28"/>
          <w:szCs w:val="28"/>
        </w:rPr>
        <w:t xml:space="preserve"> периоде 2016 и 2017 годов  вызван снижением численности населения. При формировании бюджета города Донецка на 2015 год и на плановый период 2016 и 2017 годов расходы на содержание работников органов местного самоуправления запланированы исходя из штатной численности 2014 года, без увеличения в плановом периоде.</w:t>
      </w:r>
    </w:p>
    <w:p w:rsidR="00E01202" w:rsidRPr="00514932" w:rsidRDefault="00E01202" w:rsidP="00514932">
      <w:pPr>
        <w:spacing w:after="0" w:line="240" w:lineRule="auto"/>
        <w:ind w:firstLine="709"/>
        <w:jc w:val="both"/>
        <w:rPr>
          <w:rFonts w:ascii="Times New Roman" w:hAnsi="Times New Roman" w:cs="Times New Roman"/>
          <w:b/>
          <w:bCs/>
          <w:sz w:val="28"/>
          <w:szCs w:val="28"/>
        </w:rPr>
      </w:pPr>
    </w:p>
    <w:p w:rsidR="0058669F" w:rsidRPr="00514932" w:rsidRDefault="00E01202"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36.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E01202" w:rsidRDefault="0058669F" w:rsidP="00514932">
      <w:pPr>
        <w:spacing w:after="0" w:line="240" w:lineRule="auto"/>
        <w:ind w:firstLine="709"/>
        <w:jc w:val="both"/>
        <w:rPr>
          <w:rFonts w:ascii="Times New Roman" w:hAnsi="Times New Roman" w:cs="Times New Roman"/>
          <w:sz w:val="28"/>
          <w:szCs w:val="28"/>
        </w:rPr>
      </w:pPr>
      <w:r w:rsidRPr="00514932">
        <w:rPr>
          <w:rFonts w:ascii="Times New Roman" w:hAnsi="Times New Roman" w:cs="Times New Roman"/>
          <w:sz w:val="28"/>
          <w:szCs w:val="28"/>
        </w:rPr>
        <w:t>Генеральный план муниципального образования «Город Донецк» утвержден</w:t>
      </w:r>
      <w:r w:rsidR="00792626">
        <w:rPr>
          <w:rFonts w:ascii="Times New Roman" w:hAnsi="Times New Roman" w:cs="Times New Roman"/>
          <w:sz w:val="28"/>
          <w:szCs w:val="28"/>
        </w:rPr>
        <w:t xml:space="preserve"> в 2010 году. В 2013 году с целью актуализации</w:t>
      </w:r>
      <w:r w:rsidRPr="00514932">
        <w:rPr>
          <w:rFonts w:ascii="Times New Roman" w:hAnsi="Times New Roman" w:cs="Times New Roman"/>
          <w:sz w:val="28"/>
          <w:szCs w:val="28"/>
        </w:rPr>
        <w:t xml:space="preserve"> в генеральный план</w:t>
      </w:r>
      <w:r w:rsidR="00792626">
        <w:rPr>
          <w:rFonts w:ascii="Times New Roman" w:hAnsi="Times New Roman" w:cs="Times New Roman"/>
          <w:sz w:val="28"/>
          <w:szCs w:val="28"/>
        </w:rPr>
        <w:t xml:space="preserve"> внесены изменения</w:t>
      </w:r>
      <w:r w:rsidRPr="00514932">
        <w:rPr>
          <w:rFonts w:ascii="Times New Roman" w:hAnsi="Times New Roman" w:cs="Times New Roman"/>
          <w:sz w:val="28"/>
          <w:szCs w:val="28"/>
        </w:rPr>
        <w:t xml:space="preserve">. </w:t>
      </w:r>
    </w:p>
    <w:p w:rsidR="00792626" w:rsidRPr="00514932" w:rsidRDefault="00792626" w:rsidP="00514932">
      <w:pPr>
        <w:spacing w:after="0" w:line="240" w:lineRule="auto"/>
        <w:ind w:firstLine="709"/>
        <w:jc w:val="both"/>
        <w:rPr>
          <w:rFonts w:ascii="Times New Roman" w:hAnsi="Times New Roman" w:cs="Times New Roman"/>
          <w:sz w:val="28"/>
          <w:szCs w:val="28"/>
        </w:rPr>
      </w:pPr>
    </w:p>
    <w:p w:rsidR="00E01202" w:rsidRPr="00514932" w:rsidRDefault="00E01202"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37.</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Удовлетворенность населения деятельностью органов местного самоуправления городского округа (муниципального района).</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Удовлетворенность населения деятельностью органов местного само</w:t>
      </w:r>
      <w:r w:rsidR="0096339F" w:rsidRPr="00514932">
        <w:rPr>
          <w:rFonts w:ascii="Times New Roman" w:hAnsi="Times New Roman" w:cs="Times New Roman"/>
          <w:kern w:val="1"/>
          <w:sz w:val="28"/>
          <w:szCs w:val="28"/>
        </w:rPr>
        <w:t>управления города Донецка в 2014</w:t>
      </w:r>
      <w:r w:rsidRPr="00514932">
        <w:rPr>
          <w:rFonts w:ascii="Times New Roman" w:hAnsi="Times New Roman" w:cs="Times New Roman"/>
          <w:kern w:val="1"/>
          <w:sz w:val="28"/>
          <w:szCs w:val="28"/>
        </w:rPr>
        <w:t xml:space="preserve"> году составила </w:t>
      </w:r>
      <w:r w:rsidR="0096339F" w:rsidRPr="00514932">
        <w:rPr>
          <w:rFonts w:ascii="Times New Roman" w:hAnsi="Times New Roman" w:cs="Times New Roman"/>
          <w:kern w:val="1"/>
          <w:sz w:val="28"/>
          <w:szCs w:val="28"/>
        </w:rPr>
        <w:t>51 % что на 12 % больше по сравнению с 2013годом.</w:t>
      </w:r>
    </w:p>
    <w:p w:rsidR="006E7E44" w:rsidRPr="00514932" w:rsidRDefault="0096339F"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По итогам 2014</w:t>
      </w:r>
      <w:r w:rsidR="00057C5E" w:rsidRPr="00514932">
        <w:rPr>
          <w:rFonts w:ascii="Times New Roman" w:hAnsi="Times New Roman" w:cs="Times New Roman"/>
          <w:kern w:val="1"/>
          <w:sz w:val="28"/>
          <w:szCs w:val="28"/>
        </w:rPr>
        <w:t xml:space="preserve"> года Мэром города проведено </w:t>
      </w:r>
      <w:r w:rsidR="00525135" w:rsidRPr="00514932">
        <w:rPr>
          <w:rFonts w:ascii="Times New Roman" w:hAnsi="Times New Roman" w:cs="Times New Roman"/>
          <w:kern w:val="1"/>
          <w:sz w:val="28"/>
          <w:szCs w:val="28"/>
        </w:rPr>
        <w:t>4 выездны</w:t>
      </w:r>
      <w:r w:rsidR="00727179">
        <w:rPr>
          <w:rFonts w:ascii="Times New Roman" w:hAnsi="Times New Roman" w:cs="Times New Roman"/>
          <w:kern w:val="1"/>
          <w:sz w:val="28"/>
          <w:szCs w:val="28"/>
        </w:rPr>
        <w:t>е заседания</w:t>
      </w:r>
      <w:r w:rsidR="00525135" w:rsidRPr="00514932">
        <w:rPr>
          <w:rFonts w:ascii="Times New Roman" w:hAnsi="Times New Roman" w:cs="Times New Roman"/>
          <w:kern w:val="1"/>
          <w:sz w:val="28"/>
          <w:szCs w:val="28"/>
        </w:rPr>
        <w:t xml:space="preserve"> информационной группы, в ходе которых проводился личный прием граждан. </w:t>
      </w:r>
      <w:r w:rsidR="00057C5E" w:rsidRPr="00514932">
        <w:rPr>
          <w:rFonts w:ascii="Times New Roman" w:hAnsi="Times New Roman" w:cs="Times New Roman"/>
          <w:kern w:val="1"/>
          <w:sz w:val="28"/>
          <w:szCs w:val="28"/>
        </w:rPr>
        <w:t>присутствовало более 1000 человек, задано около 100 вопросов</w:t>
      </w:r>
      <w:r w:rsidR="00727179">
        <w:rPr>
          <w:rFonts w:ascii="Times New Roman" w:hAnsi="Times New Roman" w:cs="Times New Roman"/>
          <w:kern w:val="1"/>
          <w:sz w:val="28"/>
          <w:szCs w:val="28"/>
        </w:rPr>
        <w:t>,</w:t>
      </w:r>
      <w:r w:rsidR="00057C5E" w:rsidRPr="00514932">
        <w:rPr>
          <w:rFonts w:ascii="Times New Roman" w:hAnsi="Times New Roman" w:cs="Times New Roman"/>
          <w:kern w:val="1"/>
          <w:sz w:val="28"/>
          <w:szCs w:val="28"/>
        </w:rPr>
        <w:t xml:space="preserve"> 70 из которых </w:t>
      </w:r>
      <w:r w:rsidR="00057C5E" w:rsidRPr="00514932">
        <w:rPr>
          <w:rFonts w:ascii="Times New Roman" w:hAnsi="Times New Roman" w:cs="Times New Roman"/>
          <w:kern w:val="1"/>
          <w:sz w:val="28"/>
          <w:szCs w:val="28"/>
        </w:rPr>
        <w:lastRenderedPageBreak/>
        <w:t xml:space="preserve">поставлены на личный контроль Главы Администрации.  По большинству вопросов (более 50%) вынесено положительное решение.  </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 xml:space="preserve">В прогнозном периоде планируется повышение показателя до </w:t>
      </w:r>
      <w:r w:rsidR="00525135" w:rsidRPr="00514932">
        <w:rPr>
          <w:rFonts w:ascii="Times New Roman" w:hAnsi="Times New Roman" w:cs="Times New Roman"/>
          <w:kern w:val="1"/>
          <w:sz w:val="28"/>
          <w:szCs w:val="28"/>
        </w:rPr>
        <w:t>60 % в 2017</w:t>
      </w:r>
      <w:r w:rsidRPr="00514932">
        <w:rPr>
          <w:rFonts w:ascii="Times New Roman" w:hAnsi="Times New Roman" w:cs="Times New Roman"/>
          <w:kern w:val="1"/>
          <w:sz w:val="28"/>
          <w:szCs w:val="28"/>
        </w:rPr>
        <w:t xml:space="preserve"> году, что будет обусловлено комплексом мероприятий, направленных на улучшение качества жизни населения, создание условий для обеспечения позитивных структурных изменений в экономике и социальной сфере, решения проблем сбалансированности, повышения эффективности и прозрачности управления муниципальными финансами.</w:t>
      </w: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p>
    <w:p w:rsidR="007F6838" w:rsidRPr="00514932" w:rsidRDefault="00E01202" w:rsidP="00514932">
      <w:pPr>
        <w:spacing w:after="0" w:line="240" w:lineRule="auto"/>
        <w:ind w:firstLine="709"/>
        <w:jc w:val="both"/>
        <w:rPr>
          <w:rFonts w:ascii="Times New Roman" w:hAnsi="Times New Roman" w:cs="Times New Roman"/>
          <w:b/>
          <w:bCs/>
          <w:sz w:val="28"/>
          <w:szCs w:val="28"/>
        </w:rPr>
      </w:pPr>
      <w:r w:rsidRPr="00514932">
        <w:rPr>
          <w:rFonts w:ascii="Times New Roman" w:hAnsi="Times New Roman" w:cs="Times New Roman"/>
          <w:b/>
          <w:bCs/>
          <w:sz w:val="28"/>
          <w:szCs w:val="28"/>
        </w:rPr>
        <w:t>Показатель 38.</w:t>
      </w:r>
      <w:r w:rsidRPr="00514932">
        <w:rPr>
          <w:rFonts w:ascii="Times New Roman" w:hAnsi="Times New Roman" w:cs="Times New Roman"/>
          <w:sz w:val="28"/>
          <w:szCs w:val="28"/>
        </w:rPr>
        <w:t xml:space="preserve"> </w:t>
      </w:r>
      <w:r w:rsidRPr="00514932">
        <w:rPr>
          <w:rFonts w:ascii="Times New Roman" w:hAnsi="Times New Roman" w:cs="Times New Roman"/>
          <w:b/>
          <w:bCs/>
          <w:sz w:val="28"/>
          <w:szCs w:val="28"/>
        </w:rPr>
        <w:t>Среднегодовая численность постоянного населения</w:t>
      </w:r>
    </w:p>
    <w:p w:rsidR="00A27203" w:rsidRPr="00A27203" w:rsidRDefault="00A27203" w:rsidP="00A27203">
      <w:pPr>
        <w:spacing w:after="0" w:line="240" w:lineRule="auto"/>
        <w:ind w:firstLine="709"/>
        <w:jc w:val="both"/>
        <w:rPr>
          <w:rFonts w:ascii="Times New Roman" w:hAnsi="Times New Roman" w:cs="Times New Roman"/>
          <w:sz w:val="28"/>
          <w:szCs w:val="28"/>
        </w:rPr>
      </w:pPr>
      <w:r w:rsidRPr="00A27203">
        <w:rPr>
          <w:rFonts w:ascii="Times New Roman" w:hAnsi="Times New Roman" w:cs="Times New Roman"/>
          <w:sz w:val="28"/>
          <w:szCs w:val="28"/>
        </w:rPr>
        <w:t xml:space="preserve">Среднегодовая численность постоянного населения в 2014 году составила 49,10 тыс. человек, что на 0,2 тыс. человек меньше показателя 2013 года. В 2014 году продолжился процесс сокращения численности населения, причиной снижения является естественная убыль населения: превышение числа умерших (за счёт старения населения) над родившимися в 1,42 раза. </w:t>
      </w:r>
    </w:p>
    <w:p w:rsidR="00A27203" w:rsidRPr="00A27203" w:rsidRDefault="00A27203" w:rsidP="00A27203">
      <w:pPr>
        <w:spacing w:after="0" w:line="240" w:lineRule="auto"/>
        <w:ind w:firstLine="709"/>
        <w:jc w:val="both"/>
        <w:rPr>
          <w:rFonts w:ascii="Times New Roman" w:hAnsi="Times New Roman" w:cs="Times New Roman"/>
          <w:sz w:val="28"/>
          <w:szCs w:val="28"/>
        </w:rPr>
      </w:pPr>
      <w:r w:rsidRPr="00A27203">
        <w:rPr>
          <w:rFonts w:ascii="Times New Roman" w:hAnsi="Times New Roman" w:cs="Times New Roman"/>
          <w:sz w:val="28"/>
          <w:szCs w:val="28"/>
        </w:rPr>
        <w:t xml:space="preserve">За последние годы наметилась устойчивая тенденция к росту числа родившихся. В отчётном году темп роста рождаемости составил 108,3 % к 2013 году (в 2013 году к 2012 году 106,1 %). Сокращается общая смертность - темп к 2013 году составил 99,4 % (в 2013 году к 2012 году 95,9 %). </w:t>
      </w:r>
    </w:p>
    <w:p w:rsidR="00A27203" w:rsidRPr="00A27203" w:rsidRDefault="00A27203" w:rsidP="00A27203">
      <w:pPr>
        <w:spacing w:after="0" w:line="240" w:lineRule="auto"/>
        <w:ind w:firstLine="709"/>
        <w:jc w:val="both"/>
        <w:rPr>
          <w:rFonts w:ascii="Times New Roman" w:hAnsi="Times New Roman" w:cs="Times New Roman"/>
          <w:sz w:val="28"/>
          <w:szCs w:val="28"/>
        </w:rPr>
      </w:pPr>
      <w:r w:rsidRPr="00A27203">
        <w:rPr>
          <w:rFonts w:ascii="Times New Roman" w:hAnsi="Times New Roman" w:cs="Times New Roman"/>
          <w:sz w:val="28"/>
          <w:szCs w:val="28"/>
        </w:rPr>
        <w:t>Миграция населения в 2014 году имеет положительное сальдо – миграционный прирост (в 2013 году – отрицательная миграционная убыль).</w:t>
      </w:r>
    </w:p>
    <w:p w:rsidR="00A27203" w:rsidRPr="00A27203" w:rsidRDefault="00A27203" w:rsidP="00A27203">
      <w:pPr>
        <w:spacing w:after="0" w:line="240" w:lineRule="auto"/>
        <w:ind w:firstLine="709"/>
        <w:jc w:val="both"/>
        <w:rPr>
          <w:rFonts w:ascii="Times New Roman" w:hAnsi="Times New Roman" w:cs="Times New Roman"/>
          <w:sz w:val="28"/>
          <w:szCs w:val="28"/>
        </w:rPr>
      </w:pPr>
      <w:r w:rsidRPr="00A27203">
        <w:rPr>
          <w:rFonts w:ascii="Times New Roman" w:hAnsi="Times New Roman" w:cs="Times New Roman"/>
          <w:sz w:val="28"/>
          <w:szCs w:val="28"/>
        </w:rPr>
        <w:t xml:space="preserve">Происходит отток рабочей силы трудоспособного возраста (в большей степени мужской части населения) и молодёжи за пределы города на временное и постоянное проживание на территории трудоустройства. </w:t>
      </w:r>
    </w:p>
    <w:p w:rsidR="00A27203" w:rsidRPr="00A27203" w:rsidRDefault="00A27203" w:rsidP="00A27203">
      <w:pPr>
        <w:spacing w:after="0" w:line="240" w:lineRule="auto"/>
        <w:ind w:firstLine="709"/>
        <w:jc w:val="both"/>
        <w:rPr>
          <w:rFonts w:ascii="Times New Roman" w:hAnsi="Times New Roman" w:cs="Times New Roman"/>
          <w:sz w:val="28"/>
          <w:szCs w:val="28"/>
        </w:rPr>
      </w:pPr>
      <w:r w:rsidRPr="00A27203">
        <w:rPr>
          <w:rFonts w:ascii="Times New Roman" w:hAnsi="Times New Roman" w:cs="Times New Roman"/>
          <w:sz w:val="28"/>
          <w:szCs w:val="28"/>
        </w:rPr>
        <w:t xml:space="preserve">В прогнозируемом периоде 2016-2017 годы ожидается замедление темпов снижения численности населения. </w:t>
      </w:r>
    </w:p>
    <w:p w:rsidR="00E01202" w:rsidRPr="00514932" w:rsidRDefault="00A27203" w:rsidP="00A27203">
      <w:pPr>
        <w:spacing w:after="0" w:line="240" w:lineRule="auto"/>
        <w:ind w:firstLine="709"/>
        <w:jc w:val="both"/>
        <w:rPr>
          <w:rFonts w:ascii="Times New Roman" w:hAnsi="Times New Roman" w:cs="Times New Roman"/>
          <w:b/>
          <w:sz w:val="28"/>
          <w:szCs w:val="28"/>
        </w:rPr>
      </w:pPr>
      <w:r w:rsidRPr="00A27203">
        <w:rPr>
          <w:rFonts w:ascii="Times New Roman" w:hAnsi="Times New Roman" w:cs="Times New Roman"/>
          <w:sz w:val="28"/>
          <w:szCs w:val="28"/>
        </w:rPr>
        <w:t>Улучшение демографической ситуации и замедление темпов снижения численности населения планируется посредством реализации мероприятий «Плана мероприятий по реализации в 2013-2015 годах Концепции демографической политики Ростовской области на период до 2025 года Администрации г. Донецка», мониторинга реализации Указов Президента Российской Федерации от 7 мая 2012 года, исполнения мероприятий, содержащихся в «дорожных картах» и выполнения Плана мероприятий по реализации Указов Президента Российской Федерации на территории муниципального образования «Город Донецк», мероприятий муниципальных программ «Развитие здравоохранения муниципального образования «Город Донецк», «Социальная поддержка и социальное обслуживание населения муниципального образования «Город Донецк»», национального проекта «Здоровье», Комплексного инвестицио</w:t>
      </w:r>
      <w:r>
        <w:rPr>
          <w:rFonts w:ascii="Times New Roman" w:hAnsi="Times New Roman" w:cs="Times New Roman"/>
          <w:sz w:val="28"/>
          <w:szCs w:val="28"/>
        </w:rPr>
        <w:t>нного плана развития моногорода</w:t>
      </w:r>
      <w:r w:rsidR="007F6838" w:rsidRPr="00514932">
        <w:rPr>
          <w:rFonts w:ascii="Times New Roman" w:hAnsi="Times New Roman" w:cs="Times New Roman"/>
          <w:sz w:val="28"/>
          <w:szCs w:val="28"/>
        </w:rPr>
        <w:t xml:space="preserve">. </w:t>
      </w:r>
    </w:p>
    <w:p w:rsidR="00E01202" w:rsidRPr="00514932" w:rsidRDefault="00E01202" w:rsidP="009F5D6F">
      <w:pPr>
        <w:spacing w:after="0" w:line="240" w:lineRule="auto"/>
        <w:jc w:val="both"/>
        <w:outlineLvl w:val="1"/>
        <w:rPr>
          <w:rFonts w:ascii="Times New Roman" w:hAnsi="Times New Roman" w:cs="Times New Roman"/>
          <w:b/>
          <w:bCs/>
          <w:color w:val="2C2C2C"/>
          <w:sz w:val="28"/>
          <w:szCs w:val="28"/>
        </w:rPr>
      </w:pPr>
    </w:p>
    <w:p w:rsidR="00E01202" w:rsidRPr="00514932" w:rsidRDefault="00E01202" w:rsidP="00514932">
      <w:pPr>
        <w:spacing w:after="0" w:line="240" w:lineRule="auto"/>
        <w:ind w:firstLine="709"/>
        <w:jc w:val="center"/>
        <w:outlineLvl w:val="1"/>
        <w:rPr>
          <w:rFonts w:ascii="Times New Roman" w:hAnsi="Times New Roman" w:cs="Times New Roman"/>
          <w:b/>
          <w:bCs/>
          <w:color w:val="000000"/>
          <w:sz w:val="28"/>
          <w:szCs w:val="28"/>
        </w:rPr>
      </w:pPr>
      <w:r w:rsidRPr="00514932">
        <w:rPr>
          <w:rFonts w:ascii="Times New Roman" w:hAnsi="Times New Roman" w:cs="Times New Roman"/>
          <w:b/>
          <w:bCs/>
          <w:color w:val="000000"/>
          <w:sz w:val="28"/>
          <w:szCs w:val="28"/>
          <w:lang w:val="en-US"/>
        </w:rPr>
        <w:t>IX</w:t>
      </w:r>
      <w:r w:rsidRPr="00514932">
        <w:rPr>
          <w:rFonts w:ascii="Times New Roman" w:hAnsi="Times New Roman" w:cs="Times New Roman"/>
          <w:b/>
          <w:bCs/>
          <w:color w:val="000000"/>
          <w:sz w:val="28"/>
          <w:szCs w:val="28"/>
        </w:rPr>
        <w:t>. Энергосбережение и повышение энергетической эффективности</w:t>
      </w:r>
    </w:p>
    <w:p w:rsidR="00E01202" w:rsidRPr="00514932" w:rsidRDefault="00E01202" w:rsidP="00514932">
      <w:pPr>
        <w:spacing w:after="0" w:line="240" w:lineRule="auto"/>
        <w:ind w:firstLine="709"/>
        <w:jc w:val="both"/>
        <w:outlineLvl w:val="1"/>
        <w:rPr>
          <w:rFonts w:ascii="Times New Roman" w:hAnsi="Times New Roman" w:cs="Times New Roman"/>
          <w:b/>
          <w:bCs/>
          <w:color w:val="2C2C2C"/>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b/>
          <w:bCs/>
          <w:kern w:val="1"/>
          <w:sz w:val="28"/>
          <w:szCs w:val="28"/>
        </w:rPr>
      </w:pPr>
      <w:r w:rsidRPr="00514932">
        <w:rPr>
          <w:rFonts w:ascii="Times New Roman" w:hAnsi="Times New Roman" w:cs="Times New Roman"/>
          <w:b/>
          <w:bCs/>
          <w:kern w:val="1"/>
          <w:sz w:val="28"/>
          <w:szCs w:val="28"/>
        </w:rPr>
        <w:t>Показатель 39. Удельная величина потребления энергетических ресурсов в многоквартирных домах.</w:t>
      </w:r>
    </w:p>
    <w:p w:rsidR="00CF5267" w:rsidRPr="00514932" w:rsidRDefault="00CF5267" w:rsidP="00514932">
      <w:pPr>
        <w:widowControl w:val="0"/>
        <w:suppressLineNumbers/>
        <w:suppressAutoHyphens/>
        <w:spacing w:after="0" w:line="240" w:lineRule="auto"/>
        <w:ind w:firstLine="709"/>
        <w:jc w:val="both"/>
        <w:rPr>
          <w:rFonts w:ascii="Times New Roman" w:hAnsi="Times New Roman" w:cs="Times New Roman"/>
          <w:kern w:val="2"/>
          <w:sz w:val="28"/>
          <w:szCs w:val="28"/>
        </w:rPr>
      </w:pPr>
      <w:r w:rsidRPr="00514932">
        <w:rPr>
          <w:rFonts w:ascii="Times New Roman" w:hAnsi="Times New Roman" w:cs="Times New Roman"/>
          <w:kern w:val="2"/>
          <w:sz w:val="28"/>
          <w:szCs w:val="28"/>
        </w:rPr>
        <w:t>Значение показателя по электрической энергии за 2014 год составляет 718,63 кВт/ч на 1 проживающего. Рост показателя обусловлен строительством и вводом в эксплуатацию 3-х новых многоквартирных домов.</w:t>
      </w:r>
    </w:p>
    <w:p w:rsidR="00CF5267" w:rsidRPr="00514932" w:rsidRDefault="00CF5267" w:rsidP="00514932">
      <w:pPr>
        <w:widowControl w:val="0"/>
        <w:suppressLineNumbers/>
        <w:suppressAutoHyphens/>
        <w:spacing w:after="0" w:line="240" w:lineRule="auto"/>
        <w:ind w:firstLine="709"/>
        <w:jc w:val="both"/>
        <w:rPr>
          <w:rFonts w:ascii="Times New Roman" w:hAnsi="Times New Roman" w:cs="Times New Roman"/>
          <w:kern w:val="2"/>
          <w:sz w:val="28"/>
          <w:szCs w:val="28"/>
        </w:rPr>
      </w:pPr>
      <w:r w:rsidRPr="00514932">
        <w:rPr>
          <w:rFonts w:ascii="Times New Roman" w:hAnsi="Times New Roman" w:cs="Times New Roman"/>
          <w:kern w:val="2"/>
          <w:sz w:val="28"/>
          <w:szCs w:val="28"/>
        </w:rPr>
        <w:t>Удельная величина по горячей воде в 2014 году составляет 0,77 ку</w:t>
      </w:r>
      <w:r w:rsidR="004D11DC" w:rsidRPr="00514932">
        <w:rPr>
          <w:rFonts w:ascii="Times New Roman" w:hAnsi="Times New Roman" w:cs="Times New Roman"/>
          <w:kern w:val="2"/>
          <w:sz w:val="28"/>
          <w:szCs w:val="28"/>
        </w:rPr>
        <w:t>б. метров. Стабильность данного показателя обусловлена</w:t>
      </w:r>
      <w:r w:rsidRPr="00514932">
        <w:rPr>
          <w:rFonts w:ascii="Times New Roman" w:hAnsi="Times New Roman" w:cs="Times New Roman"/>
          <w:kern w:val="2"/>
          <w:sz w:val="28"/>
          <w:szCs w:val="28"/>
        </w:rPr>
        <w:t xml:space="preserve"> за счет установки на 100% приборов учета потребления. За счет ввода в эксплуатацию новых объектов жилищного </w:t>
      </w:r>
      <w:r w:rsidRPr="00514932">
        <w:rPr>
          <w:rFonts w:ascii="Times New Roman" w:hAnsi="Times New Roman" w:cs="Times New Roman"/>
          <w:kern w:val="2"/>
          <w:sz w:val="28"/>
          <w:szCs w:val="28"/>
        </w:rPr>
        <w:lastRenderedPageBreak/>
        <w:t>строительства показатель в 2015-2016 годах значительно не изменится.</w:t>
      </w:r>
    </w:p>
    <w:p w:rsidR="00CF5267" w:rsidRPr="00514932" w:rsidRDefault="00CF5267" w:rsidP="00514932">
      <w:pPr>
        <w:widowControl w:val="0"/>
        <w:suppressLineNumbers/>
        <w:suppressAutoHyphens/>
        <w:spacing w:after="0" w:line="240" w:lineRule="auto"/>
        <w:ind w:firstLine="709"/>
        <w:jc w:val="both"/>
        <w:rPr>
          <w:rFonts w:ascii="Times New Roman" w:hAnsi="Times New Roman" w:cs="Times New Roman"/>
          <w:kern w:val="2"/>
          <w:sz w:val="28"/>
          <w:szCs w:val="28"/>
        </w:rPr>
      </w:pPr>
      <w:r w:rsidRPr="00514932">
        <w:rPr>
          <w:rFonts w:ascii="Times New Roman" w:hAnsi="Times New Roman" w:cs="Times New Roman"/>
          <w:kern w:val="2"/>
          <w:sz w:val="28"/>
          <w:szCs w:val="28"/>
        </w:rPr>
        <w:t xml:space="preserve">Значение показателя по холодной воде в 2014 году составляет 30,7 куб. метров. Рост показателя обусловлен строительством и вводом в эксплуатацию 3-х новых многоквартирных домов, большим износом (70%) водопроводных сетей и тем, что на предприятии ОАО «Исток» введена процедура, применяемая в деле о банкротстве </w:t>
      </w:r>
      <w:r w:rsidR="004D11DC" w:rsidRPr="00514932">
        <w:rPr>
          <w:rFonts w:ascii="Times New Roman" w:hAnsi="Times New Roman" w:cs="Times New Roman"/>
          <w:kern w:val="2"/>
          <w:sz w:val="28"/>
          <w:szCs w:val="28"/>
        </w:rPr>
        <w:t>–</w:t>
      </w:r>
      <w:r w:rsidRPr="00514932">
        <w:rPr>
          <w:rFonts w:ascii="Times New Roman" w:hAnsi="Times New Roman" w:cs="Times New Roman"/>
          <w:kern w:val="2"/>
          <w:sz w:val="28"/>
          <w:szCs w:val="28"/>
        </w:rPr>
        <w:t xml:space="preserve"> наблюдение</w:t>
      </w:r>
      <w:r w:rsidR="004D11DC" w:rsidRPr="00514932">
        <w:rPr>
          <w:rFonts w:ascii="Times New Roman" w:hAnsi="Times New Roman" w:cs="Times New Roman"/>
          <w:kern w:val="2"/>
          <w:sz w:val="28"/>
          <w:szCs w:val="28"/>
        </w:rPr>
        <w:t xml:space="preserve"> </w:t>
      </w:r>
      <w:r w:rsidRPr="00514932">
        <w:rPr>
          <w:rFonts w:ascii="Times New Roman" w:hAnsi="Times New Roman" w:cs="Times New Roman"/>
          <w:kern w:val="2"/>
          <w:sz w:val="28"/>
          <w:szCs w:val="28"/>
        </w:rPr>
        <w:t>(определение Арбитражного  суда от 27.09.2012 г. № А53-22995/2012)</w:t>
      </w:r>
    </w:p>
    <w:p w:rsidR="00CF5267" w:rsidRPr="00514932" w:rsidRDefault="00CF5267" w:rsidP="00514932">
      <w:pPr>
        <w:widowControl w:val="0"/>
        <w:suppressLineNumbers/>
        <w:suppressAutoHyphens/>
        <w:spacing w:after="0" w:line="240" w:lineRule="auto"/>
        <w:ind w:firstLine="709"/>
        <w:jc w:val="both"/>
        <w:rPr>
          <w:rFonts w:ascii="Times New Roman" w:hAnsi="Times New Roman" w:cs="Times New Roman"/>
          <w:kern w:val="2"/>
          <w:sz w:val="28"/>
          <w:szCs w:val="28"/>
        </w:rPr>
      </w:pPr>
      <w:r w:rsidRPr="00514932">
        <w:rPr>
          <w:rFonts w:ascii="Times New Roman" w:hAnsi="Times New Roman" w:cs="Times New Roman"/>
          <w:kern w:val="2"/>
          <w:sz w:val="28"/>
          <w:szCs w:val="28"/>
        </w:rPr>
        <w:t>Удельная величина по природному газу в 2014 году состави</w:t>
      </w:r>
      <w:r w:rsidR="004D11DC" w:rsidRPr="00514932">
        <w:rPr>
          <w:rFonts w:ascii="Times New Roman" w:hAnsi="Times New Roman" w:cs="Times New Roman"/>
          <w:kern w:val="2"/>
          <w:sz w:val="28"/>
          <w:szCs w:val="28"/>
        </w:rPr>
        <w:t>ла 326,58 куб. метров. Снижение показателя обусловлено</w:t>
      </w:r>
      <w:r w:rsidRPr="00514932">
        <w:rPr>
          <w:rFonts w:ascii="Times New Roman" w:hAnsi="Times New Roman" w:cs="Times New Roman"/>
          <w:kern w:val="2"/>
          <w:sz w:val="28"/>
          <w:szCs w:val="28"/>
        </w:rPr>
        <w:t xml:space="preserve"> установкой индивидуальных приборов учета потребления газа.</w:t>
      </w:r>
    </w:p>
    <w:p w:rsidR="00E01202" w:rsidRPr="00514932" w:rsidRDefault="00CF5267" w:rsidP="00514932">
      <w:pPr>
        <w:widowControl w:val="0"/>
        <w:suppressLineNumbers/>
        <w:suppressAutoHyphens/>
        <w:spacing w:after="0" w:line="240" w:lineRule="auto"/>
        <w:ind w:firstLine="709"/>
        <w:jc w:val="both"/>
        <w:rPr>
          <w:rFonts w:ascii="Times New Roman" w:hAnsi="Times New Roman" w:cs="Times New Roman"/>
          <w:kern w:val="2"/>
          <w:sz w:val="28"/>
          <w:szCs w:val="28"/>
        </w:rPr>
      </w:pPr>
      <w:r w:rsidRPr="00514932">
        <w:rPr>
          <w:rFonts w:ascii="Times New Roman" w:hAnsi="Times New Roman" w:cs="Times New Roman"/>
          <w:kern w:val="2"/>
          <w:sz w:val="28"/>
          <w:szCs w:val="28"/>
        </w:rPr>
        <w:t>Показатель по тепловой энергии в 2014 году составляет 0,13 Гкал. Ста</w:t>
      </w:r>
      <w:r w:rsidR="00727179">
        <w:rPr>
          <w:rFonts w:ascii="Times New Roman" w:hAnsi="Times New Roman" w:cs="Times New Roman"/>
          <w:kern w:val="2"/>
          <w:sz w:val="28"/>
          <w:szCs w:val="28"/>
        </w:rPr>
        <w:t>бильность показателя обусловлена</w:t>
      </w:r>
      <w:r w:rsidRPr="00514932">
        <w:rPr>
          <w:rFonts w:ascii="Times New Roman" w:hAnsi="Times New Roman" w:cs="Times New Roman"/>
          <w:kern w:val="2"/>
          <w:sz w:val="28"/>
          <w:szCs w:val="28"/>
        </w:rPr>
        <w:t xml:space="preserve"> за счет установки на 100% приборов учета потребления. За счет ввода в эксплуатацию новых объектов жилищного строительства показатель в 2014-2016 годах значительно не изменится.</w:t>
      </w:r>
    </w:p>
    <w:p w:rsidR="00CF5267" w:rsidRPr="00514932" w:rsidRDefault="00CF5267" w:rsidP="00514932">
      <w:pPr>
        <w:widowControl w:val="0"/>
        <w:suppressLineNumbers/>
        <w:suppressAutoHyphens/>
        <w:spacing w:after="0" w:line="240" w:lineRule="auto"/>
        <w:ind w:firstLine="709"/>
        <w:jc w:val="both"/>
        <w:rPr>
          <w:rFonts w:ascii="Times New Roman" w:hAnsi="Times New Roman" w:cs="Times New Roman"/>
          <w:kern w:val="1"/>
          <w:sz w:val="28"/>
          <w:szCs w:val="28"/>
        </w:rPr>
      </w:pPr>
    </w:p>
    <w:p w:rsidR="007F6838"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b/>
          <w:bCs/>
          <w:kern w:val="1"/>
          <w:sz w:val="28"/>
          <w:szCs w:val="28"/>
        </w:rPr>
        <w:t>Показатель 40.</w:t>
      </w:r>
      <w:r w:rsidRPr="00514932">
        <w:rPr>
          <w:rFonts w:ascii="Times New Roman" w:hAnsi="Times New Roman" w:cs="Times New Roman"/>
          <w:sz w:val="28"/>
          <w:szCs w:val="28"/>
        </w:rPr>
        <w:t xml:space="preserve"> </w:t>
      </w:r>
      <w:r w:rsidRPr="00514932">
        <w:rPr>
          <w:rFonts w:ascii="Times New Roman" w:hAnsi="Times New Roman" w:cs="Times New Roman"/>
          <w:b/>
          <w:bCs/>
          <w:kern w:val="1"/>
          <w:sz w:val="28"/>
          <w:szCs w:val="28"/>
        </w:rPr>
        <w:t>Удельная величина потребления энергетических ресурсов муниципальными бюджетными учреждениями.</w:t>
      </w:r>
    </w:p>
    <w:p w:rsidR="00B11B4A" w:rsidRDefault="00B11B4A" w:rsidP="00B11B4A">
      <w:pPr>
        <w:widowControl w:val="0"/>
        <w:suppressLineNumber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Значение показателя по электрической энергии за 2014 год составляет </w:t>
      </w:r>
      <w:r>
        <w:rPr>
          <w:rFonts w:ascii="Times New Roman" w:hAnsi="Times New Roman" w:cs="Times New Roman"/>
          <w:bCs/>
          <w:sz w:val="28"/>
          <w:szCs w:val="28"/>
        </w:rPr>
        <w:t>89,26</w:t>
      </w:r>
      <w:r>
        <w:rPr>
          <w:rFonts w:ascii="Times New Roman" w:hAnsi="Times New Roman" w:cs="Times New Roman"/>
          <w:sz w:val="28"/>
          <w:szCs w:val="28"/>
        </w:rPr>
        <w:t xml:space="preserve"> кВт/ч.</w:t>
      </w:r>
    </w:p>
    <w:p w:rsidR="00B11B4A" w:rsidRDefault="00B11B4A" w:rsidP="00B11B4A">
      <w:pPr>
        <w:widowControl w:val="0"/>
        <w:suppressLineNumber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Снижение показателя по отношению к 2013 году произошло за счет  увеличения приборов учета потребления электрической энергии, а также уменьшения объема потребления электрической энергии бюджетными организациями, финансируемыми за счет средств местного бюджета, поскольку учреждения здравоохранения города в 2014 году перешли на источник финансирования, за счет средств ТФОМС.</w:t>
      </w:r>
    </w:p>
    <w:p w:rsidR="00B11B4A" w:rsidRDefault="00B11B4A" w:rsidP="00B11B4A">
      <w:pPr>
        <w:widowControl w:val="0"/>
        <w:suppressLineNumber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К  2017 году прогнозируется 110,00 кВт потребления электрической энергии на 1 человека  населения. Увеличение   обусловлено  вводом в эксплуатацию новых объектов социального сектора города Донецка.</w:t>
      </w:r>
    </w:p>
    <w:p w:rsidR="00B11B4A" w:rsidRDefault="00B11B4A" w:rsidP="00B11B4A">
      <w:pPr>
        <w:widowControl w:val="0"/>
        <w:suppressLineNumbers/>
        <w:spacing w:after="0" w:line="100" w:lineRule="atLeast"/>
        <w:ind w:firstLine="577"/>
        <w:jc w:val="both"/>
        <w:rPr>
          <w:rFonts w:ascii="Times New Roman" w:hAnsi="Times New Roman" w:cs="Times New Roman"/>
          <w:sz w:val="28"/>
          <w:szCs w:val="28"/>
        </w:rPr>
      </w:pPr>
      <w:r>
        <w:rPr>
          <w:rFonts w:ascii="Times New Roman" w:hAnsi="Times New Roman" w:cs="Times New Roman"/>
          <w:sz w:val="28"/>
          <w:szCs w:val="28"/>
        </w:rPr>
        <w:tab/>
        <w:t>Значение показателей по потреблению тепловой энергии в муниципальных бюджетных учреждени</w:t>
      </w:r>
      <w:r w:rsidR="000C059F">
        <w:rPr>
          <w:rFonts w:ascii="Times New Roman" w:hAnsi="Times New Roman" w:cs="Times New Roman"/>
          <w:sz w:val="28"/>
          <w:szCs w:val="28"/>
        </w:rPr>
        <w:t>ях за 2014 год составляет 0,054</w:t>
      </w:r>
      <w:r>
        <w:rPr>
          <w:rFonts w:ascii="Times New Roman" w:hAnsi="Times New Roman" w:cs="Times New Roman"/>
          <w:sz w:val="28"/>
          <w:szCs w:val="28"/>
        </w:rPr>
        <w:t xml:space="preserve"> Гкал на 1</w:t>
      </w:r>
      <w:r w:rsidR="000C059F">
        <w:rPr>
          <w:rFonts w:ascii="Times New Roman" w:hAnsi="Times New Roman" w:cs="Times New Roman"/>
          <w:sz w:val="28"/>
          <w:szCs w:val="28"/>
        </w:rPr>
        <w:t xml:space="preserve"> </w:t>
      </w:r>
      <w:r>
        <w:rPr>
          <w:rFonts w:ascii="Times New Roman" w:hAnsi="Times New Roman" w:cs="Times New Roman"/>
          <w:sz w:val="28"/>
          <w:szCs w:val="28"/>
        </w:rPr>
        <w:t>кв. метр общей площади. Данный показатель уменьшился по отношению к 2013 году в связи с  проведенными</w:t>
      </w:r>
      <w:r w:rsidR="000C059F">
        <w:rPr>
          <w:rFonts w:ascii="Times New Roman" w:hAnsi="Times New Roman" w:cs="Times New Roman"/>
          <w:sz w:val="28"/>
          <w:szCs w:val="28"/>
        </w:rPr>
        <w:t xml:space="preserve"> мероприятиями по модернизации</w:t>
      </w:r>
      <w:r>
        <w:rPr>
          <w:rFonts w:ascii="Times New Roman" w:hAnsi="Times New Roman" w:cs="Times New Roman"/>
          <w:sz w:val="28"/>
          <w:szCs w:val="28"/>
        </w:rPr>
        <w:t xml:space="preserve">  угольных котельных с переходом </w:t>
      </w:r>
      <w:r w:rsidR="000C059F">
        <w:rPr>
          <w:rFonts w:ascii="Times New Roman" w:hAnsi="Times New Roman" w:cs="Times New Roman"/>
          <w:sz w:val="28"/>
          <w:szCs w:val="28"/>
        </w:rPr>
        <w:t xml:space="preserve">их на газовое оборудование, и </w:t>
      </w:r>
      <w:r>
        <w:rPr>
          <w:rFonts w:ascii="Times New Roman" w:hAnsi="Times New Roman" w:cs="Times New Roman"/>
          <w:sz w:val="28"/>
          <w:szCs w:val="28"/>
        </w:rPr>
        <w:t>техническое перевооружени</w:t>
      </w:r>
      <w:r w:rsidR="000C059F">
        <w:rPr>
          <w:rFonts w:ascii="Times New Roman" w:hAnsi="Times New Roman" w:cs="Times New Roman"/>
          <w:sz w:val="28"/>
          <w:szCs w:val="28"/>
        </w:rPr>
        <w:t>е и присоединение</w:t>
      </w:r>
      <w:r>
        <w:rPr>
          <w:rFonts w:ascii="Times New Roman" w:hAnsi="Times New Roman" w:cs="Times New Roman"/>
          <w:sz w:val="28"/>
          <w:szCs w:val="28"/>
        </w:rPr>
        <w:t xml:space="preserve"> 2-х угольных муниципальных котельных города к центральным тепловым сетям города.   </w:t>
      </w:r>
    </w:p>
    <w:p w:rsidR="00B11B4A" w:rsidRDefault="00B11B4A" w:rsidP="00B11B4A">
      <w:pPr>
        <w:widowControl w:val="0"/>
        <w:suppressLineNumbers/>
        <w:spacing w:after="0" w:line="100" w:lineRule="atLeast"/>
        <w:ind w:firstLine="577"/>
        <w:jc w:val="both"/>
        <w:rPr>
          <w:rFonts w:ascii="Times New Roman" w:hAnsi="Times New Roman" w:cs="Times New Roman"/>
          <w:sz w:val="28"/>
          <w:szCs w:val="28"/>
        </w:rPr>
      </w:pPr>
      <w:r>
        <w:rPr>
          <w:rFonts w:ascii="Times New Roman" w:hAnsi="Times New Roman" w:cs="Times New Roman"/>
          <w:sz w:val="28"/>
          <w:szCs w:val="28"/>
        </w:rPr>
        <w:t xml:space="preserve"> Кроме этого</w:t>
      </w:r>
      <w:r w:rsidR="000C059F">
        <w:rPr>
          <w:rFonts w:ascii="Times New Roman" w:hAnsi="Times New Roman" w:cs="Times New Roman"/>
          <w:sz w:val="28"/>
          <w:szCs w:val="28"/>
        </w:rPr>
        <w:t>,</w:t>
      </w:r>
      <w:r>
        <w:rPr>
          <w:rFonts w:ascii="Times New Roman" w:hAnsi="Times New Roman" w:cs="Times New Roman"/>
          <w:sz w:val="28"/>
          <w:szCs w:val="28"/>
        </w:rPr>
        <w:t xml:space="preserve"> произошло уменьшение объема потребления тепловой энергии бюджетными организациями, финансируемыми за счет средств местного бюджета, поскольку учреждения здравоохранения города в 2014 году перешли на источник финансирования, за счет средств ТФОМС.</w:t>
      </w:r>
    </w:p>
    <w:p w:rsidR="00B11B4A" w:rsidRDefault="00B11B4A" w:rsidP="00B11B4A">
      <w:pPr>
        <w:widowControl w:val="0"/>
        <w:suppressLineNumbers/>
        <w:spacing w:after="0" w:line="100" w:lineRule="atLeast"/>
        <w:ind w:firstLine="577"/>
        <w:jc w:val="both"/>
        <w:rPr>
          <w:rFonts w:ascii="Times New Roman" w:hAnsi="Times New Roman" w:cs="Times New Roman"/>
          <w:sz w:val="28"/>
          <w:szCs w:val="28"/>
        </w:rPr>
      </w:pPr>
      <w:r>
        <w:rPr>
          <w:rFonts w:ascii="Times New Roman" w:hAnsi="Times New Roman" w:cs="Times New Roman"/>
          <w:sz w:val="28"/>
          <w:szCs w:val="28"/>
        </w:rPr>
        <w:t xml:space="preserve">Удельная величина по горячей воде в 2014 году составила 0,074  Гкал. Снижение </w:t>
      </w:r>
      <w:r w:rsidR="000C059F">
        <w:rPr>
          <w:rFonts w:ascii="Times New Roman" w:hAnsi="Times New Roman" w:cs="Times New Roman"/>
          <w:sz w:val="28"/>
          <w:szCs w:val="28"/>
        </w:rPr>
        <w:t>показателей по состоянию к 2013</w:t>
      </w:r>
      <w:r>
        <w:rPr>
          <w:rFonts w:ascii="Times New Roman" w:hAnsi="Times New Roman" w:cs="Times New Roman"/>
          <w:sz w:val="28"/>
          <w:szCs w:val="28"/>
        </w:rPr>
        <w:t xml:space="preserve"> году обусловлено вводом в эксплуатацию приборов учета потребления горячей воды, что составляет 100</w:t>
      </w:r>
      <w:r w:rsidR="000C059F">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11B4A" w:rsidRDefault="00B11B4A" w:rsidP="00B11B4A">
      <w:pPr>
        <w:widowControl w:val="0"/>
        <w:suppressLineNumber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Значение показателя по холодной воде в 2014 году составило 1,03 куб.м. на 1 человека населения. Снижение показателя по отношению к 2013 году достигнуто за счет увеличения приборов учета потребления. Уменьшение потерь потребления холодной воды также зависит от строительства и реконструкции муниципальных объектов водопроводно-канализационного хозяйства города</w:t>
      </w:r>
      <w:r w:rsidR="000C059F">
        <w:rPr>
          <w:rFonts w:ascii="Times New Roman" w:hAnsi="Times New Roman" w:cs="Times New Roman"/>
          <w:sz w:val="28"/>
          <w:szCs w:val="28"/>
        </w:rPr>
        <w:t>.</w:t>
      </w:r>
      <w:r>
        <w:rPr>
          <w:rFonts w:ascii="Times New Roman" w:hAnsi="Times New Roman" w:cs="Times New Roman"/>
          <w:sz w:val="28"/>
          <w:szCs w:val="28"/>
        </w:rPr>
        <w:t xml:space="preserve"> К 2017 году ожидается увеличение удельной величины потребления холодной воды по муниципальным бюджетным учреждениям до 1,17.  Данный фактор обусловлен строительством и вводом в эксплуатацию новых объектов соцсферы.</w:t>
      </w:r>
    </w:p>
    <w:p w:rsidR="00B11B4A" w:rsidRDefault="00B11B4A" w:rsidP="00B11B4A">
      <w:pPr>
        <w:widowControl w:val="0"/>
        <w:suppressLineNumbers/>
        <w:spacing w:after="0" w:line="10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Удельная величина по природному газу в 2014 году составила </w:t>
      </w:r>
      <w:r>
        <w:rPr>
          <w:rFonts w:ascii="Times New Roman" w:hAnsi="Times New Roman" w:cs="Times New Roman"/>
          <w:bCs/>
          <w:sz w:val="28"/>
          <w:szCs w:val="28"/>
        </w:rPr>
        <w:t>1,05</w:t>
      </w:r>
      <w:r>
        <w:rPr>
          <w:rFonts w:ascii="Times New Roman" w:hAnsi="Times New Roman" w:cs="Times New Roman"/>
          <w:b/>
          <w:bCs/>
          <w:sz w:val="28"/>
          <w:szCs w:val="28"/>
        </w:rPr>
        <w:t xml:space="preserve"> </w:t>
      </w:r>
      <w:r>
        <w:rPr>
          <w:rFonts w:ascii="Times New Roman" w:hAnsi="Times New Roman" w:cs="Times New Roman"/>
          <w:sz w:val="28"/>
          <w:szCs w:val="28"/>
        </w:rPr>
        <w:t xml:space="preserve">куб.м. </w:t>
      </w:r>
      <w:r>
        <w:rPr>
          <w:rFonts w:ascii="Times New Roman" w:hAnsi="Times New Roman" w:cs="Times New Roman"/>
          <w:sz w:val="28"/>
          <w:szCs w:val="28"/>
        </w:rPr>
        <w:lastRenderedPageBreak/>
        <w:t>Снижение удельной величины показателя потребления природного газа  достигается в связи с установкой приборов учета на объектах социальной сферы.</w:t>
      </w:r>
    </w:p>
    <w:p w:rsidR="00B11B4A" w:rsidRDefault="00B11B4A" w:rsidP="00B11B4A">
      <w:pPr>
        <w:widowControl w:val="0"/>
        <w:suppressLineNumbers/>
        <w:spacing w:after="0" w:line="100" w:lineRule="atLeast"/>
        <w:ind w:firstLine="709"/>
        <w:jc w:val="both"/>
      </w:pPr>
      <w:r>
        <w:rPr>
          <w:rFonts w:ascii="Times New Roman" w:hAnsi="Times New Roman" w:cs="Times New Roman"/>
          <w:sz w:val="28"/>
          <w:szCs w:val="28"/>
        </w:rPr>
        <w:t>Снижение потерь энергоресурсов по показателям за 2014 год достигнуто за счет реализации городской целевой программы «Об энергосбережении и повышении энергетической эффективности в муниципальном образовании «Город Донецк» на период 2010-2013 годы с перспективой до 2020 года» и планируется в дальнейшем за счет реализации муниципальной программы муниципального образования «Город Донецк» «Энергоэффективность» на 2014-2020 годы.</w:t>
      </w:r>
    </w:p>
    <w:p w:rsidR="000D1C27" w:rsidRPr="00514932" w:rsidRDefault="000D1C27" w:rsidP="00514932">
      <w:pPr>
        <w:widowControl w:val="0"/>
        <w:suppressLineNumbers/>
        <w:suppressAutoHyphens/>
        <w:spacing w:after="0" w:line="240" w:lineRule="auto"/>
        <w:ind w:firstLine="709"/>
        <w:jc w:val="both"/>
        <w:rPr>
          <w:rFonts w:ascii="Times New Roman" w:hAnsi="Times New Roman" w:cs="Times New Roman"/>
          <w:kern w:val="1"/>
          <w:sz w:val="28"/>
          <w:szCs w:val="28"/>
        </w:rPr>
      </w:pPr>
    </w:p>
    <w:p w:rsidR="000D1C27" w:rsidRPr="00514932" w:rsidRDefault="000D1C27" w:rsidP="00514932">
      <w:pPr>
        <w:widowControl w:val="0"/>
        <w:suppressLineNumbers/>
        <w:suppressAutoHyphens/>
        <w:spacing w:after="0" w:line="240" w:lineRule="auto"/>
        <w:ind w:firstLine="709"/>
        <w:jc w:val="both"/>
        <w:rPr>
          <w:rFonts w:ascii="Times New Roman" w:hAnsi="Times New Roman" w:cs="Times New Roman"/>
          <w:kern w:val="1"/>
          <w:sz w:val="28"/>
          <w:szCs w:val="28"/>
        </w:rPr>
      </w:pPr>
    </w:p>
    <w:p w:rsidR="00E01202" w:rsidRPr="00514932" w:rsidRDefault="00E01202" w:rsidP="00514932">
      <w:pPr>
        <w:widowControl w:val="0"/>
        <w:suppressLineNumbers/>
        <w:suppressAutoHyphens/>
        <w:spacing w:after="0" w:line="240" w:lineRule="auto"/>
        <w:ind w:firstLine="709"/>
        <w:jc w:val="both"/>
        <w:rPr>
          <w:rFonts w:ascii="Times New Roman" w:hAnsi="Times New Roman" w:cs="Times New Roman"/>
          <w:kern w:val="1"/>
          <w:sz w:val="28"/>
          <w:szCs w:val="28"/>
        </w:rPr>
      </w:pPr>
      <w:r w:rsidRPr="00514932">
        <w:rPr>
          <w:rFonts w:ascii="Times New Roman" w:hAnsi="Times New Roman" w:cs="Times New Roman"/>
          <w:kern w:val="1"/>
          <w:sz w:val="28"/>
          <w:szCs w:val="28"/>
        </w:rPr>
        <w:t>Мэр города Донецка                                                          Ю.Н. Тарасенко</w:t>
      </w:r>
    </w:p>
    <w:sectPr w:rsidR="00E01202" w:rsidRPr="00514932" w:rsidSect="00185048">
      <w:pgSz w:w="11906" w:h="16838"/>
      <w:pgMar w:top="568" w:right="566" w:bottom="426"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6907B4"/>
    <w:multiLevelType w:val="hybridMultilevel"/>
    <w:tmpl w:val="1E0861D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doNotHyphenateCaps/>
  <w:characterSpacingControl w:val="doNotCompress"/>
  <w:doNotValidateAgainstSchema/>
  <w:doNotDemarcateInvalidXml/>
  <w:compat/>
  <w:rsids>
    <w:rsidRoot w:val="005C057A"/>
    <w:rsid w:val="00002D24"/>
    <w:rsid w:val="00012521"/>
    <w:rsid w:val="00015C11"/>
    <w:rsid w:val="000173F1"/>
    <w:rsid w:val="000250DD"/>
    <w:rsid w:val="0002524F"/>
    <w:rsid w:val="000323DF"/>
    <w:rsid w:val="00034FA7"/>
    <w:rsid w:val="00041B0C"/>
    <w:rsid w:val="00045D83"/>
    <w:rsid w:val="00053567"/>
    <w:rsid w:val="000537CB"/>
    <w:rsid w:val="00057C5E"/>
    <w:rsid w:val="000751C1"/>
    <w:rsid w:val="0008194D"/>
    <w:rsid w:val="000826EF"/>
    <w:rsid w:val="00083477"/>
    <w:rsid w:val="000976FB"/>
    <w:rsid w:val="000A19F9"/>
    <w:rsid w:val="000A327F"/>
    <w:rsid w:val="000B3CF8"/>
    <w:rsid w:val="000B5CD7"/>
    <w:rsid w:val="000C059F"/>
    <w:rsid w:val="000C497C"/>
    <w:rsid w:val="000D1C27"/>
    <w:rsid w:val="000E4996"/>
    <w:rsid w:val="000E5385"/>
    <w:rsid w:val="000F616B"/>
    <w:rsid w:val="000F75CD"/>
    <w:rsid w:val="000F7A0F"/>
    <w:rsid w:val="0010399D"/>
    <w:rsid w:val="00117EB3"/>
    <w:rsid w:val="00121731"/>
    <w:rsid w:val="00122F52"/>
    <w:rsid w:val="00126590"/>
    <w:rsid w:val="0013037F"/>
    <w:rsid w:val="00136527"/>
    <w:rsid w:val="00141FCD"/>
    <w:rsid w:val="001428A4"/>
    <w:rsid w:val="0014322F"/>
    <w:rsid w:val="00144695"/>
    <w:rsid w:val="00150E29"/>
    <w:rsid w:val="00151ACF"/>
    <w:rsid w:val="001533B7"/>
    <w:rsid w:val="00161F9A"/>
    <w:rsid w:val="00162DD4"/>
    <w:rsid w:val="00185048"/>
    <w:rsid w:val="0019595F"/>
    <w:rsid w:val="00196DE0"/>
    <w:rsid w:val="001A3502"/>
    <w:rsid w:val="001A35F9"/>
    <w:rsid w:val="001A7840"/>
    <w:rsid w:val="001C0721"/>
    <w:rsid w:val="001C7577"/>
    <w:rsid w:val="001D1FFD"/>
    <w:rsid w:val="001E2E60"/>
    <w:rsid w:val="001E7E0D"/>
    <w:rsid w:val="001F2FE4"/>
    <w:rsid w:val="001F311A"/>
    <w:rsid w:val="001F595F"/>
    <w:rsid w:val="001F71A9"/>
    <w:rsid w:val="001F7615"/>
    <w:rsid w:val="00200FD1"/>
    <w:rsid w:val="00206447"/>
    <w:rsid w:val="0021214A"/>
    <w:rsid w:val="0021320E"/>
    <w:rsid w:val="00214AF7"/>
    <w:rsid w:val="002255F8"/>
    <w:rsid w:val="00226CDC"/>
    <w:rsid w:val="0022781F"/>
    <w:rsid w:val="00230E1A"/>
    <w:rsid w:val="00231E5A"/>
    <w:rsid w:val="00240A75"/>
    <w:rsid w:val="00243C30"/>
    <w:rsid w:val="002531F9"/>
    <w:rsid w:val="00257561"/>
    <w:rsid w:val="00257879"/>
    <w:rsid w:val="00264EE1"/>
    <w:rsid w:val="00272EAC"/>
    <w:rsid w:val="00273C64"/>
    <w:rsid w:val="0028085E"/>
    <w:rsid w:val="002824E0"/>
    <w:rsid w:val="00287D7A"/>
    <w:rsid w:val="00294FDF"/>
    <w:rsid w:val="00295B98"/>
    <w:rsid w:val="002A2A10"/>
    <w:rsid w:val="002A5D98"/>
    <w:rsid w:val="002A7191"/>
    <w:rsid w:val="002B125B"/>
    <w:rsid w:val="002B4F6D"/>
    <w:rsid w:val="002B6033"/>
    <w:rsid w:val="002C55FC"/>
    <w:rsid w:val="002D5A8B"/>
    <w:rsid w:val="002E21F7"/>
    <w:rsid w:val="002E7824"/>
    <w:rsid w:val="002F0F27"/>
    <w:rsid w:val="002F13CD"/>
    <w:rsid w:val="002F3BCA"/>
    <w:rsid w:val="00302735"/>
    <w:rsid w:val="003029EC"/>
    <w:rsid w:val="00302D0A"/>
    <w:rsid w:val="00311904"/>
    <w:rsid w:val="00327E19"/>
    <w:rsid w:val="00335B50"/>
    <w:rsid w:val="00342AB0"/>
    <w:rsid w:val="00343208"/>
    <w:rsid w:val="00352B4E"/>
    <w:rsid w:val="00383F83"/>
    <w:rsid w:val="00386C58"/>
    <w:rsid w:val="00394587"/>
    <w:rsid w:val="003A1F7F"/>
    <w:rsid w:val="003A2C46"/>
    <w:rsid w:val="003A6D5A"/>
    <w:rsid w:val="003B1448"/>
    <w:rsid w:val="003B1D42"/>
    <w:rsid w:val="003B7DE9"/>
    <w:rsid w:val="003C03DA"/>
    <w:rsid w:val="003C458A"/>
    <w:rsid w:val="003D0C6C"/>
    <w:rsid w:val="003D4FC4"/>
    <w:rsid w:val="003D563B"/>
    <w:rsid w:val="003E3CD6"/>
    <w:rsid w:val="003E42E7"/>
    <w:rsid w:val="003F0D16"/>
    <w:rsid w:val="003F43E4"/>
    <w:rsid w:val="00405474"/>
    <w:rsid w:val="0040603A"/>
    <w:rsid w:val="00412D56"/>
    <w:rsid w:val="0041590D"/>
    <w:rsid w:val="00420C80"/>
    <w:rsid w:val="004270BD"/>
    <w:rsid w:val="00431C70"/>
    <w:rsid w:val="0043276A"/>
    <w:rsid w:val="004374B1"/>
    <w:rsid w:val="00441D63"/>
    <w:rsid w:val="00446D15"/>
    <w:rsid w:val="00462B74"/>
    <w:rsid w:val="00467D4A"/>
    <w:rsid w:val="00472CDA"/>
    <w:rsid w:val="00481ADF"/>
    <w:rsid w:val="00493028"/>
    <w:rsid w:val="00496945"/>
    <w:rsid w:val="004A7DF3"/>
    <w:rsid w:val="004B0F56"/>
    <w:rsid w:val="004B1AD3"/>
    <w:rsid w:val="004B39EC"/>
    <w:rsid w:val="004B444D"/>
    <w:rsid w:val="004B5A7A"/>
    <w:rsid w:val="004C5517"/>
    <w:rsid w:val="004D0E06"/>
    <w:rsid w:val="004D11DC"/>
    <w:rsid w:val="004D1F95"/>
    <w:rsid w:val="004D281F"/>
    <w:rsid w:val="004D375D"/>
    <w:rsid w:val="004D7845"/>
    <w:rsid w:val="004D79B2"/>
    <w:rsid w:val="004F1101"/>
    <w:rsid w:val="004F3E6D"/>
    <w:rsid w:val="004F518E"/>
    <w:rsid w:val="00507DA4"/>
    <w:rsid w:val="00511744"/>
    <w:rsid w:val="00513A06"/>
    <w:rsid w:val="00514932"/>
    <w:rsid w:val="00514E5C"/>
    <w:rsid w:val="00525135"/>
    <w:rsid w:val="00527563"/>
    <w:rsid w:val="005312F0"/>
    <w:rsid w:val="005354DA"/>
    <w:rsid w:val="00536AD4"/>
    <w:rsid w:val="00541A76"/>
    <w:rsid w:val="00544CE2"/>
    <w:rsid w:val="0054564C"/>
    <w:rsid w:val="00555BC3"/>
    <w:rsid w:val="00566ECB"/>
    <w:rsid w:val="00573DBB"/>
    <w:rsid w:val="00577B97"/>
    <w:rsid w:val="0058669F"/>
    <w:rsid w:val="00594899"/>
    <w:rsid w:val="00595BD3"/>
    <w:rsid w:val="005B0844"/>
    <w:rsid w:val="005B3112"/>
    <w:rsid w:val="005C057A"/>
    <w:rsid w:val="005C0D72"/>
    <w:rsid w:val="005E5F7C"/>
    <w:rsid w:val="005E63FA"/>
    <w:rsid w:val="005E7E05"/>
    <w:rsid w:val="005F14F5"/>
    <w:rsid w:val="005F4CE7"/>
    <w:rsid w:val="005F4E12"/>
    <w:rsid w:val="005F50C3"/>
    <w:rsid w:val="006005AE"/>
    <w:rsid w:val="00610340"/>
    <w:rsid w:val="00613CB3"/>
    <w:rsid w:val="00627503"/>
    <w:rsid w:val="00627FAD"/>
    <w:rsid w:val="006343B0"/>
    <w:rsid w:val="00654BDB"/>
    <w:rsid w:val="00661148"/>
    <w:rsid w:val="006736A4"/>
    <w:rsid w:val="00676730"/>
    <w:rsid w:val="00681162"/>
    <w:rsid w:val="00685AB1"/>
    <w:rsid w:val="0069586C"/>
    <w:rsid w:val="006978CB"/>
    <w:rsid w:val="006A1F13"/>
    <w:rsid w:val="006A24B2"/>
    <w:rsid w:val="006A661E"/>
    <w:rsid w:val="006C6434"/>
    <w:rsid w:val="006C70AE"/>
    <w:rsid w:val="006D1225"/>
    <w:rsid w:val="006D5BBE"/>
    <w:rsid w:val="006D7DC7"/>
    <w:rsid w:val="006E2BF4"/>
    <w:rsid w:val="006E7341"/>
    <w:rsid w:val="006E7E44"/>
    <w:rsid w:val="006F0045"/>
    <w:rsid w:val="00711163"/>
    <w:rsid w:val="00717C5E"/>
    <w:rsid w:val="00727179"/>
    <w:rsid w:val="00727A74"/>
    <w:rsid w:val="0074075B"/>
    <w:rsid w:val="00740B64"/>
    <w:rsid w:val="00743BF0"/>
    <w:rsid w:val="00745A20"/>
    <w:rsid w:val="00752649"/>
    <w:rsid w:val="00752B42"/>
    <w:rsid w:val="00753395"/>
    <w:rsid w:val="007553F7"/>
    <w:rsid w:val="00757E28"/>
    <w:rsid w:val="00771FCA"/>
    <w:rsid w:val="0077495E"/>
    <w:rsid w:val="00775B9C"/>
    <w:rsid w:val="007803C6"/>
    <w:rsid w:val="00790FD7"/>
    <w:rsid w:val="007911F4"/>
    <w:rsid w:val="00792626"/>
    <w:rsid w:val="00792FA6"/>
    <w:rsid w:val="00793DDC"/>
    <w:rsid w:val="007969D5"/>
    <w:rsid w:val="007A08D4"/>
    <w:rsid w:val="007A235D"/>
    <w:rsid w:val="007A2E7F"/>
    <w:rsid w:val="007B0756"/>
    <w:rsid w:val="007B2A05"/>
    <w:rsid w:val="007B7082"/>
    <w:rsid w:val="007C13F0"/>
    <w:rsid w:val="007C39F9"/>
    <w:rsid w:val="007D2D7E"/>
    <w:rsid w:val="007D5027"/>
    <w:rsid w:val="007E1FA8"/>
    <w:rsid w:val="007E7410"/>
    <w:rsid w:val="007E79C5"/>
    <w:rsid w:val="007F3F8D"/>
    <w:rsid w:val="007F6838"/>
    <w:rsid w:val="007F7269"/>
    <w:rsid w:val="00807745"/>
    <w:rsid w:val="008133CC"/>
    <w:rsid w:val="00814138"/>
    <w:rsid w:val="0081497E"/>
    <w:rsid w:val="00820A74"/>
    <w:rsid w:val="00823F0B"/>
    <w:rsid w:val="0082571E"/>
    <w:rsid w:val="00835576"/>
    <w:rsid w:val="00836FC6"/>
    <w:rsid w:val="00844DBF"/>
    <w:rsid w:val="008651F3"/>
    <w:rsid w:val="0087063A"/>
    <w:rsid w:val="00881B9E"/>
    <w:rsid w:val="008926CF"/>
    <w:rsid w:val="00892CD3"/>
    <w:rsid w:val="008B13F2"/>
    <w:rsid w:val="008B7CE7"/>
    <w:rsid w:val="008D0FC4"/>
    <w:rsid w:val="008E04E5"/>
    <w:rsid w:val="008F5FFE"/>
    <w:rsid w:val="008F6500"/>
    <w:rsid w:val="00904123"/>
    <w:rsid w:val="009100AB"/>
    <w:rsid w:val="00917D82"/>
    <w:rsid w:val="009327F2"/>
    <w:rsid w:val="00934A8C"/>
    <w:rsid w:val="00937B59"/>
    <w:rsid w:val="00941584"/>
    <w:rsid w:val="00941740"/>
    <w:rsid w:val="009607C0"/>
    <w:rsid w:val="0096339F"/>
    <w:rsid w:val="00967854"/>
    <w:rsid w:val="00976E96"/>
    <w:rsid w:val="009811F9"/>
    <w:rsid w:val="00984A4F"/>
    <w:rsid w:val="009870F8"/>
    <w:rsid w:val="00995BE5"/>
    <w:rsid w:val="00996ED3"/>
    <w:rsid w:val="009A1EEC"/>
    <w:rsid w:val="009A38C8"/>
    <w:rsid w:val="009B5D39"/>
    <w:rsid w:val="009C23EC"/>
    <w:rsid w:val="009D077A"/>
    <w:rsid w:val="009D43B6"/>
    <w:rsid w:val="009D677F"/>
    <w:rsid w:val="009D71EE"/>
    <w:rsid w:val="009E06EA"/>
    <w:rsid w:val="009E26D4"/>
    <w:rsid w:val="009E4A27"/>
    <w:rsid w:val="009E4D10"/>
    <w:rsid w:val="009F0231"/>
    <w:rsid w:val="009F5D6F"/>
    <w:rsid w:val="00A06B62"/>
    <w:rsid w:val="00A131E9"/>
    <w:rsid w:val="00A13CBD"/>
    <w:rsid w:val="00A219FC"/>
    <w:rsid w:val="00A27203"/>
    <w:rsid w:val="00A31F61"/>
    <w:rsid w:val="00A3621D"/>
    <w:rsid w:val="00A37338"/>
    <w:rsid w:val="00A425AB"/>
    <w:rsid w:val="00A54958"/>
    <w:rsid w:val="00A62381"/>
    <w:rsid w:val="00A67238"/>
    <w:rsid w:val="00A705B1"/>
    <w:rsid w:val="00A74496"/>
    <w:rsid w:val="00A8143D"/>
    <w:rsid w:val="00A84AC1"/>
    <w:rsid w:val="00A92138"/>
    <w:rsid w:val="00A93909"/>
    <w:rsid w:val="00A94FC0"/>
    <w:rsid w:val="00A97FE5"/>
    <w:rsid w:val="00AB5024"/>
    <w:rsid w:val="00AB790D"/>
    <w:rsid w:val="00AC3D58"/>
    <w:rsid w:val="00AE0312"/>
    <w:rsid w:val="00AE11C4"/>
    <w:rsid w:val="00AE271A"/>
    <w:rsid w:val="00AF20AE"/>
    <w:rsid w:val="00AF5650"/>
    <w:rsid w:val="00AF6863"/>
    <w:rsid w:val="00B003FD"/>
    <w:rsid w:val="00B01666"/>
    <w:rsid w:val="00B02EFE"/>
    <w:rsid w:val="00B06F55"/>
    <w:rsid w:val="00B10F54"/>
    <w:rsid w:val="00B11B4A"/>
    <w:rsid w:val="00B11CF3"/>
    <w:rsid w:val="00B12534"/>
    <w:rsid w:val="00B13AAC"/>
    <w:rsid w:val="00B14B95"/>
    <w:rsid w:val="00B1655A"/>
    <w:rsid w:val="00B16C68"/>
    <w:rsid w:val="00B20835"/>
    <w:rsid w:val="00B31F30"/>
    <w:rsid w:val="00B34D5D"/>
    <w:rsid w:val="00B35DCF"/>
    <w:rsid w:val="00B36BA4"/>
    <w:rsid w:val="00B4322D"/>
    <w:rsid w:val="00B56947"/>
    <w:rsid w:val="00B7304F"/>
    <w:rsid w:val="00B732F7"/>
    <w:rsid w:val="00B74182"/>
    <w:rsid w:val="00B862B9"/>
    <w:rsid w:val="00B920CB"/>
    <w:rsid w:val="00B95035"/>
    <w:rsid w:val="00BA1304"/>
    <w:rsid w:val="00BA2216"/>
    <w:rsid w:val="00BA7085"/>
    <w:rsid w:val="00BC1251"/>
    <w:rsid w:val="00BC389B"/>
    <w:rsid w:val="00BC471F"/>
    <w:rsid w:val="00BD5764"/>
    <w:rsid w:val="00BD70FC"/>
    <w:rsid w:val="00BD7FFC"/>
    <w:rsid w:val="00BE08C1"/>
    <w:rsid w:val="00BE39DB"/>
    <w:rsid w:val="00BE3E5F"/>
    <w:rsid w:val="00BF06C1"/>
    <w:rsid w:val="00BF1103"/>
    <w:rsid w:val="00BF462B"/>
    <w:rsid w:val="00BF7CEA"/>
    <w:rsid w:val="00C324A1"/>
    <w:rsid w:val="00C33B78"/>
    <w:rsid w:val="00C35E36"/>
    <w:rsid w:val="00C41CE8"/>
    <w:rsid w:val="00C4290F"/>
    <w:rsid w:val="00C4706D"/>
    <w:rsid w:val="00C50150"/>
    <w:rsid w:val="00C6164C"/>
    <w:rsid w:val="00C72A9B"/>
    <w:rsid w:val="00C745E2"/>
    <w:rsid w:val="00C75570"/>
    <w:rsid w:val="00C811D6"/>
    <w:rsid w:val="00C86A51"/>
    <w:rsid w:val="00C86DAC"/>
    <w:rsid w:val="00C90421"/>
    <w:rsid w:val="00C97878"/>
    <w:rsid w:val="00CA38B4"/>
    <w:rsid w:val="00CB53B5"/>
    <w:rsid w:val="00CB75D6"/>
    <w:rsid w:val="00CE6386"/>
    <w:rsid w:val="00CF12CD"/>
    <w:rsid w:val="00CF5267"/>
    <w:rsid w:val="00D04125"/>
    <w:rsid w:val="00D33524"/>
    <w:rsid w:val="00D435C4"/>
    <w:rsid w:val="00D46B16"/>
    <w:rsid w:val="00D46D82"/>
    <w:rsid w:val="00D52F00"/>
    <w:rsid w:val="00D57CEE"/>
    <w:rsid w:val="00D65E61"/>
    <w:rsid w:val="00D85D37"/>
    <w:rsid w:val="00D95A01"/>
    <w:rsid w:val="00DA1430"/>
    <w:rsid w:val="00DA4AE6"/>
    <w:rsid w:val="00DA79C3"/>
    <w:rsid w:val="00DB56AA"/>
    <w:rsid w:val="00DB6A51"/>
    <w:rsid w:val="00DB7D30"/>
    <w:rsid w:val="00DC5165"/>
    <w:rsid w:val="00DC52F5"/>
    <w:rsid w:val="00DC59C2"/>
    <w:rsid w:val="00DC5A7E"/>
    <w:rsid w:val="00DD33C9"/>
    <w:rsid w:val="00DE2FA5"/>
    <w:rsid w:val="00DF0961"/>
    <w:rsid w:val="00DF3908"/>
    <w:rsid w:val="00DF41DA"/>
    <w:rsid w:val="00DF4BCB"/>
    <w:rsid w:val="00E004AA"/>
    <w:rsid w:val="00E01202"/>
    <w:rsid w:val="00E05768"/>
    <w:rsid w:val="00E0657C"/>
    <w:rsid w:val="00E12796"/>
    <w:rsid w:val="00E2541B"/>
    <w:rsid w:val="00E264C6"/>
    <w:rsid w:val="00E268F5"/>
    <w:rsid w:val="00E30AC5"/>
    <w:rsid w:val="00E32B83"/>
    <w:rsid w:val="00E51382"/>
    <w:rsid w:val="00E5156A"/>
    <w:rsid w:val="00E527A9"/>
    <w:rsid w:val="00E53F26"/>
    <w:rsid w:val="00E55695"/>
    <w:rsid w:val="00E55BEB"/>
    <w:rsid w:val="00E6407D"/>
    <w:rsid w:val="00E94B65"/>
    <w:rsid w:val="00EA0652"/>
    <w:rsid w:val="00EA227D"/>
    <w:rsid w:val="00EA2A12"/>
    <w:rsid w:val="00EA6A48"/>
    <w:rsid w:val="00EB1147"/>
    <w:rsid w:val="00EB14F2"/>
    <w:rsid w:val="00EB4E2D"/>
    <w:rsid w:val="00EB573E"/>
    <w:rsid w:val="00EB67D0"/>
    <w:rsid w:val="00EC21AE"/>
    <w:rsid w:val="00EC3139"/>
    <w:rsid w:val="00EC6F12"/>
    <w:rsid w:val="00EC79DB"/>
    <w:rsid w:val="00ED710E"/>
    <w:rsid w:val="00ED7F19"/>
    <w:rsid w:val="00EE0677"/>
    <w:rsid w:val="00EE2449"/>
    <w:rsid w:val="00EE457A"/>
    <w:rsid w:val="00EE60D5"/>
    <w:rsid w:val="00F038A5"/>
    <w:rsid w:val="00F03D31"/>
    <w:rsid w:val="00F0418F"/>
    <w:rsid w:val="00F04A25"/>
    <w:rsid w:val="00F13B80"/>
    <w:rsid w:val="00F179D5"/>
    <w:rsid w:val="00F209E0"/>
    <w:rsid w:val="00F23D54"/>
    <w:rsid w:val="00F2565A"/>
    <w:rsid w:val="00F263B4"/>
    <w:rsid w:val="00F3708A"/>
    <w:rsid w:val="00F5233D"/>
    <w:rsid w:val="00F57748"/>
    <w:rsid w:val="00F61D5B"/>
    <w:rsid w:val="00F64BBE"/>
    <w:rsid w:val="00F6693C"/>
    <w:rsid w:val="00F76B60"/>
    <w:rsid w:val="00F86D48"/>
    <w:rsid w:val="00FC4F7A"/>
    <w:rsid w:val="00FC57FA"/>
    <w:rsid w:val="00FE001D"/>
    <w:rsid w:val="00FE18BB"/>
    <w:rsid w:val="00FF51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4AF7"/>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uiPriority w:val="99"/>
    <w:rsid w:val="00F64BBE"/>
    <w:pPr>
      <w:spacing w:after="160" w:line="240" w:lineRule="exact"/>
    </w:pPr>
    <w:rPr>
      <w:rFonts w:ascii="Verdana" w:hAnsi="Verdana" w:cs="Verdana"/>
      <w:sz w:val="20"/>
      <w:szCs w:val="20"/>
      <w:lang w:val="en-US"/>
    </w:rPr>
  </w:style>
  <w:style w:type="paragraph" w:styleId="a4">
    <w:name w:val="No Spacing"/>
    <w:uiPriority w:val="99"/>
    <w:qFormat/>
    <w:rsid w:val="008D0FC4"/>
    <w:rPr>
      <w:rFonts w:cs="Calibri"/>
    </w:rPr>
  </w:style>
  <w:style w:type="paragraph" w:customStyle="1" w:styleId="ConsPlusTitle">
    <w:name w:val="ConsPlusTitle"/>
    <w:uiPriority w:val="99"/>
    <w:rsid w:val="007F7269"/>
    <w:pPr>
      <w:autoSpaceDE w:val="0"/>
      <w:autoSpaceDN w:val="0"/>
      <w:adjustRightInd w:val="0"/>
    </w:pPr>
    <w:rPr>
      <w:rFonts w:cs="Calibri"/>
      <w:b/>
      <w:bCs/>
      <w:sz w:val="24"/>
      <w:szCs w:val="24"/>
    </w:rPr>
  </w:style>
  <w:style w:type="paragraph" w:customStyle="1" w:styleId="Default">
    <w:name w:val="Default"/>
    <w:uiPriority w:val="99"/>
    <w:rsid w:val="007F7269"/>
    <w:pPr>
      <w:autoSpaceDE w:val="0"/>
      <w:autoSpaceDN w:val="0"/>
      <w:adjustRightInd w:val="0"/>
    </w:pPr>
    <w:rPr>
      <w:rFonts w:cs="Calibri"/>
      <w:color w:val="000000"/>
      <w:sz w:val="24"/>
      <w:szCs w:val="24"/>
    </w:rPr>
  </w:style>
  <w:style w:type="paragraph" w:styleId="a5">
    <w:name w:val="List Paragraph"/>
    <w:basedOn w:val="a"/>
    <w:uiPriority w:val="99"/>
    <w:qFormat/>
    <w:rsid w:val="003029EC"/>
    <w:pPr>
      <w:ind w:left="720"/>
    </w:pPr>
  </w:style>
  <w:style w:type="table" w:styleId="a6">
    <w:name w:val="Table Grid"/>
    <w:basedOn w:val="a1"/>
    <w:uiPriority w:val="99"/>
    <w:locked/>
    <w:rsid w:val="00DA79C3"/>
    <w:pPr>
      <w:spacing w:after="200" w:line="276" w:lineRule="auto"/>
    </w:pPr>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rsid w:val="00295B9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295B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098768">
      <w:bodyDiv w:val="1"/>
      <w:marLeft w:val="0"/>
      <w:marRight w:val="0"/>
      <w:marTop w:val="0"/>
      <w:marBottom w:val="0"/>
      <w:divBdr>
        <w:top w:val="none" w:sz="0" w:space="0" w:color="auto"/>
        <w:left w:val="none" w:sz="0" w:space="0" w:color="auto"/>
        <w:bottom w:val="none" w:sz="0" w:space="0" w:color="auto"/>
        <w:right w:val="none" w:sz="0" w:space="0" w:color="auto"/>
      </w:divBdr>
    </w:div>
    <w:div w:id="124323562">
      <w:bodyDiv w:val="1"/>
      <w:marLeft w:val="0"/>
      <w:marRight w:val="0"/>
      <w:marTop w:val="0"/>
      <w:marBottom w:val="0"/>
      <w:divBdr>
        <w:top w:val="none" w:sz="0" w:space="0" w:color="auto"/>
        <w:left w:val="none" w:sz="0" w:space="0" w:color="auto"/>
        <w:bottom w:val="none" w:sz="0" w:space="0" w:color="auto"/>
        <w:right w:val="none" w:sz="0" w:space="0" w:color="auto"/>
      </w:divBdr>
    </w:div>
    <w:div w:id="165558205">
      <w:marLeft w:val="0"/>
      <w:marRight w:val="0"/>
      <w:marTop w:val="0"/>
      <w:marBottom w:val="0"/>
      <w:divBdr>
        <w:top w:val="none" w:sz="0" w:space="0" w:color="auto"/>
        <w:left w:val="none" w:sz="0" w:space="0" w:color="auto"/>
        <w:bottom w:val="none" w:sz="0" w:space="0" w:color="auto"/>
        <w:right w:val="none" w:sz="0" w:space="0" w:color="auto"/>
      </w:divBdr>
    </w:div>
    <w:div w:id="165558206">
      <w:marLeft w:val="0"/>
      <w:marRight w:val="0"/>
      <w:marTop w:val="0"/>
      <w:marBottom w:val="0"/>
      <w:divBdr>
        <w:top w:val="none" w:sz="0" w:space="0" w:color="auto"/>
        <w:left w:val="none" w:sz="0" w:space="0" w:color="auto"/>
        <w:bottom w:val="none" w:sz="0" w:space="0" w:color="auto"/>
        <w:right w:val="none" w:sz="0" w:space="0" w:color="auto"/>
      </w:divBdr>
    </w:div>
    <w:div w:id="295186776">
      <w:bodyDiv w:val="1"/>
      <w:marLeft w:val="0"/>
      <w:marRight w:val="0"/>
      <w:marTop w:val="0"/>
      <w:marBottom w:val="0"/>
      <w:divBdr>
        <w:top w:val="none" w:sz="0" w:space="0" w:color="auto"/>
        <w:left w:val="none" w:sz="0" w:space="0" w:color="auto"/>
        <w:bottom w:val="none" w:sz="0" w:space="0" w:color="auto"/>
        <w:right w:val="none" w:sz="0" w:space="0" w:color="auto"/>
      </w:divBdr>
    </w:div>
    <w:div w:id="382992750">
      <w:bodyDiv w:val="1"/>
      <w:marLeft w:val="0"/>
      <w:marRight w:val="0"/>
      <w:marTop w:val="0"/>
      <w:marBottom w:val="0"/>
      <w:divBdr>
        <w:top w:val="none" w:sz="0" w:space="0" w:color="auto"/>
        <w:left w:val="none" w:sz="0" w:space="0" w:color="auto"/>
        <w:bottom w:val="none" w:sz="0" w:space="0" w:color="auto"/>
        <w:right w:val="none" w:sz="0" w:space="0" w:color="auto"/>
      </w:divBdr>
    </w:div>
    <w:div w:id="406457549">
      <w:bodyDiv w:val="1"/>
      <w:marLeft w:val="0"/>
      <w:marRight w:val="0"/>
      <w:marTop w:val="0"/>
      <w:marBottom w:val="0"/>
      <w:divBdr>
        <w:top w:val="none" w:sz="0" w:space="0" w:color="auto"/>
        <w:left w:val="none" w:sz="0" w:space="0" w:color="auto"/>
        <w:bottom w:val="none" w:sz="0" w:space="0" w:color="auto"/>
        <w:right w:val="none" w:sz="0" w:space="0" w:color="auto"/>
      </w:divBdr>
    </w:div>
    <w:div w:id="494221239">
      <w:bodyDiv w:val="1"/>
      <w:marLeft w:val="0"/>
      <w:marRight w:val="0"/>
      <w:marTop w:val="0"/>
      <w:marBottom w:val="0"/>
      <w:divBdr>
        <w:top w:val="none" w:sz="0" w:space="0" w:color="auto"/>
        <w:left w:val="none" w:sz="0" w:space="0" w:color="auto"/>
        <w:bottom w:val="none" w:sz="0" w:space="0" w:color="auto"/>
        <w:right w:val="none" w:sz="0" w:space="0" w:color="auto"/>
      </w:divBdr>
    </w:div>
    <w:div w:id="699817666">
      <w:bodyDiv w:val="1"/>
      <w:marLeft w:val="0"/>
      <w:marRight w:val="0"/>
      <w:marTop w:val="0"/>
      <w:marBottom w:val="0"/>
      <w:divBdr>
        <w:top w:val="none" w:sz="0" w:space="0" w:color="auto"/>
        <w:left w:val="none" w:sz="0" w:space="0" w:color="auto"/>
        <w:bottom w:val="none" w:sz="0" w:space="0" w:color="auto"/>
        <w:right w:val="none" w:sz="0" w:space="0" w:color="auto"/>
      </w:divBdr>
    </w:div>
    <w:div w:id="945307990">
      <w:bodyDiv w:val="1"/>
      <w:marLeft w:val="0"/>
      <w:marRight w:val="0"/>
      <w:marTop w:val="0"/>
      <w:marBottom w:val="0"/>
      <w:divBdr>
        <w:top w:val="none" w:sz="0" w:space="0" w:color="auto"/>
        <w:left w:val="none" w:sz="0" w:space="0" w:color="auto"/>
        <w:bottom w:val="none" w:sz="0" w:space="0" w:color="auto"/>
        <w:right w:val="none" w:sz="0" w:space="0" w:color="auto"/>
      </w:divBdr>
    </w:div>
    <w:div w:id="984699090">
      <w:bodyDiv w:val="1"/>
      <w:marLeft w:val="0"/>
      <w:marRight w:val="0"/>
      <w:marTop w:val="0"/>
      <w:marBottom w:val="0"/>
      <w:divBdr>
        <w:top w:val="none" w:sz="0" w:space="0" w:color="auto"/>
        <w:left w:val="none" w:sz="0" w:space="0" w:color="auto"/>
        <w:bottom w:val="none" w:sz="0" w:space="0" w:color="auto"/>
        <w:right w:val="none" w:sz="0" w:space="0" w:color="auto"/>
      </w:divBdr>
    </w:div>
    <w:div w:id="1188519068">
      <w:bodyDiv w:val="1"/>
      <w:marLeft w:val="0"/>
      <w:marRight w:val="0"/>
      <w:marTop w:val="0"/>
      <w:marBottom w:val="0"/>
      <w:divBdr>
        <w:top w:val="none" w:sz="0" w:space="0" w:color="auto"/>
        <w:left w:val="none" w:sz="0" w:space="0" w:color="auto"/>
        <w:bottom w:val="none" w:sz="0" w:space="0" w:color="auto"/>
        <w:right w:val="none" w:sz="0" w:space="0" w:color="auto"/>
      </w:divBdr>
    </w:div>
    <w:div w:id="1554654215">
      <w:bodyDiv w:val="1"/>
      <w:marLeft w:val="0"/>
      <w:marRight w:val="0"/>
      <w:marTop w:val="0"/>
      <w:marBottom w:val="0"/>
      <w:divBdr>
        <w:top w:val="none" w:sz="0" w:space="0" w:color="auto"/>
        <w:left w:val="none" w:sz="0" w:space="0" w:color="auto"/>
        <w:bottom w:val="none" w:sz="0" w:space="0" w:color="auto"/>
        <w:right w:val="none" w:sz="0" w:space="0" w:color="auto"/>
      </w:divBdr>
    </w:div>
    <w:div w:id="1611931182">
      <w:bodyDiv w:val="1"/>
      <w:marLeft w:val="0"/>
      <w:marRight w:val="0"/>
      <w:marTop w:val="0"/>
      <w:marBottom w:val="0"/>
      <w:divBdr>
        <w:top w:val="none" w:sz="0" w:space="0" w:color="auto"/>
        <w:left w:val="none" w:sz="0" w:space="0" w:color="auto"/>
        <w:bottom w:val="none" w:sz="0" w:space="0" w:color="auto"/>
        <w:right w:val="none" w:sz="0" w:space="0" w:color="auto"/>
      </w:divBdr>
    </w:div>
    <w:div w:id="1621108322">
      <w:bodyDiv w:val="1"/>
      <w:marLeft w:val="0"/>
      <w:marRight w:val="0"/>
      <w:marTop w:val="0"/>
      <w:marBottom w:val="0"/>
      <w:divBdr>
        <w:top w:val="none" w:sz="0" w:space="0" w:color="auto"/>
        <w:left w:val="none" w:sz="0" w:space="0" w:color="auto"/>
        <w:bottom w:val="none" w:sz="0" w:space="0" w:color="auto"/>
        <w:right w:val="none" w:sz="0" w:space="0" w:color="auto"/>
      </w:divBdr>
    </w:div>
    <w:div w:id="1689746202">
      <w:bodyDiv w:val="1"/>
      <w:marLeft w:val="0"/>
      <w:marRight w:val="0"/>
      <w:marTop w:val="0"/>
      <w:marBottom w:val="0"/>
      <w:divBdr>
        <w:top w:val="none" w:sz="0" w:space="0" w:color="auto"/>
        <w:left w:val="none" w:sz="0" w:space="0" w:color="auto"/>
        <w:bottom w:val="none" w:sz="0" w:space="0" w:color="auto"/>
        <w:right w:val="none" w:sz="0" w:space="0" w:color="auto"/>
      </w:divBdr>
    </w:div>
    <w:div w:id="1798797113">
      <w:bodyDiv w:val="1"/>
      <w:marLeft w:val="0"/>
      <w:marRight w:val="0"/>
      <w:marTop w:val="0"/>
      <w:marBottom w:val="0"/>
      <w:divBdr>
        <w:top w:val="none" w:sz="0" w:space="0" w:color="auto"/>
        <w:left w:val="none" w:sz="0" w:space="0" w:color="auto"/>
        <w:bottom w:val="none" w:sz="0" w:space="0" w:color="auto"/>
        <w:right w:val="none" w:sz="0" w:space="0" w:color="auto"/>
      </w:divBdr>
    </w:div>
    <w:div w:id="1936209227">
      <w:bodyDiv w:val="1"/>
      <w:marLeft w:val="0"/>
      <w:marRight w:val="0"/>
      <w:marTop w:val="0"/>
      <w:marBottom w:val="0"/>
      <w:divBdr>
        <w:top w:val="none" w:sz="0" w:space="0" w:color="auto"/>
        <w:left w:val="none" w:sz="0" w:space="0" w:color="auto"/>
        <w:bottom w:val="none" w:sz="0" w:space="0" w:color="auto"/>
        <w:right w:val="none" w:sz="0" w:space="0" w:color="auto"/>
      </w:divBdr>
    </w:div>
    <w:div w:id="1959405883">
      <w:bodyDiv w:val="1"/>
      <w:marLeft w:val="0"/>
      <w:marRight w:val="0"/>
      <w:marTop w:val="0"/>
      <w:marBottom w:val="0"/>
      <w:divBdr>
        <w:top w:val="none" w:sz="0" w:space="0" w:color="auto"/>
        <w:left w:val="none" w:sz="0" w:space="0" w:color="auto"/>
        <w:bottom w:val="none" w:sz="0" w:space="0" w:color="auto"/>
        <w:right w:val="none" w:sz="0" w:space="0" w:color="auto"/>
      </w:divBdr>
    </w:div>
    <w:div w:id="201414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14</Pages>
  <Words>5557</Words>
  <Characters>31680</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Администрация</Company>
  <LinksUpToDate>false</LinksUpToDate>
  <CharactersWithSpaces>37163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Инспектор</dc:creator>
  <cp:lastModifiedBy>Инспектор</cp:lastModifiedBy>
  <cp:revision>4</cp:revision>
  <cp:lastPrinted>2015-04-23T12:53:00Z</cp:lastPrinted>
  <dcterms:created xsi:type="dcterms:W3CDTF">2015-05-05T12:15:00Z</dcterms:created>
  <dcterms:modified xsi:type="dcterms:W3CDTF">2015-05-05T12:30:00Z</dcterms:modified>
</cp:coreProperties>
</file>