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416"/>
        <w:gridCol w:w="1516"/>
        <w:gridCol w:w="1281"/>
        <w:gridCol w:w="1416"/>
      </w:tblGrid>
      <w:tr>
        <w:tc>
          <w:tcPr>
            <w:tcW w:type="dxa" w:w="10629"/>
            <w:gridSpan w:val="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top"/>
          </w:tcPr>
          <w:p w14:paraId="0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color w:val="1A1A1A"/>
                <w:spacing w:val="0"/>
                <w:sz w:val="24"/>
                <w:highlight w:val="white"/>
              </w:rPr>
              <w:t>Среднесписочная численность работников и оборот малых и средних предприятий</w:t>
            </w:r>
          </w:p>
        </w:tc>
      </w:tr>
      <w:tr>
        <w:trPr>
          <w:trHeight w:hRule="atLeast" w:val="472"/>
        </w:trPr>
        <w:tc>
          <w:tcPr>
            <w:tcW w:type="dxa" w:w="10629"/>
            <w:gridSpan w:val="4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vAlign w:val="bottom"/>
          </w:tcPr>
          <w:p w14:paraId="0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Малое и среднее предпринимательство</w:t>
            </w:r>
          </w:p>
        </w:tc>
      </w:tr>
      <w:tr>
        <w:trPr>
          <w:trHeight w:hRule="atLeast" w:val="200"/>
        </w:trPr>
        <w:tc>
          <w:tcPr>
            <w:tcW w:type="dxa" w:w="1062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BFBFBF" w:val="clear"/>
            <w:vAlign w:val="bottom"/>
          </w:tcPr>
          <w:p w14:paraId="0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г. Донецк</w:t>
            </w:r>
          </w:p>
        </w:tc>
      </w:tr>
      <w:tr>
        <w:trPr>
          <w:trHeight w:hRule="atLeast" w:val="250"/>
        </w:trPr>
        <w:tc>
          <w:tcPr>
            <w:tcW w:type="dxa" w:w="64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Показатели</w:t>
            </w:r>
          </w:p>
        </w:tc>
        <w:tc>
          <w:tcPr>
            <w:tcW w:type="dxa" w:w="1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Единица измерения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2023</w:t>
            </w:r>
          </w:p>
        </w:tc>
      </w:tr>
      <w:tr>
        <w:trPr>
          <w:trHeight w:hRule="atLeast" w:val="250"/>
        </w:trPr>
        <w:tc>
          <w:tcPr>
            <w:tcW w:type="dxa" w:w="64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отчет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отчет</w:t>
            </w:r>
          </w:p>
        </w:tc>
      </w:tr>
      <w:tr>
        <w:trPr>
          <w:trHeight w:hRule="atLeast" w:val="29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малых и средних предприятий*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203,0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217,0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Темп роста числа малых и средних предприятий, % к предыдущему году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процентов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106,9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сумма по видам деятельности в сравнении с "Число малых и средних предприятий*")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217,0</w:t>
            </w:r>
          </w:p>
        </w:tc>
      </w:tr>
      <w:tr>
        <w:trPr>
          <w:trHeight w:hRule="atLeast" w:val="299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3,0</w:t>
            </w:r>
          </w:p>
        </w:tc>
      </w:tr>
      <w:tr>
        <w:trPr>
          <w:trHeight w:hRule="atLeast" w:val="27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</w:t>
            </w:r>
          </w:p>
        </w:tc>
      </w:tr>
      <w:tr>
        <w:trPr>
          <w:trHeight w:hRule="atLeast" w:val="267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6,0</w:t>
            </w:r>
          </w:p>
        </w:tc>
      </w:tr>
      <w:tr>
        <w:trPr>
          <w:trHeight w:hRule="atLeast" w:val="309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18,0</w:t>
            </w:r>
          </w:p>
        </w:tc>
      </w:tr>
      <w:tr>
        <w:trPr>
          <w:trHeight w:hRule="atLeast" w:val="25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101,0</w:t>
            </w:r>
          </w:p>
        </w:tc>
      </w:tr>
      <w:tr>
        <w:trPr>
          <w:trHeight w:hRule="atLeast" w:val="25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16,0</w:t>
            </w:r>
          </w:p>
        </w:tc>
      </w:tr>
      <w:tr>
        <w:trPr>
          <w:trHeight w:hRule="atLeast" w:val="246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Число малых предприятий*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top"/>
          </w:tcPr>
          <w:p w14:paraId="4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top"/>
          </w:tcPr>
          <w:p w14:paraId="4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214,0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сумма по видам деятельности в сравнении с "Число малых предприятий*")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214,0</w:t>
            </w:r>
          </w:p>
        </w:tc>
      </w:tr>
      <w:tr>
        <w:trPr>
          <w:trHeight w:hRule="atLeast" w:val="304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</w:tr>
      <w:tr>
        <w:trPr>
          <w:trHeight w:hRule="atLeast" w:val="34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288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</w:t>
            </w:r>
          </w:p>
        </w:tc>
      </w:tr>
      <w:tr>
        <w:trPr>
          <w:trHeight w:hRule="atLeast" w:val="288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18,0</w:t>
            </w:r>
          </w:p>
        </w:tc>
      </w:tr>
      <w:tr>
        <w:trPr>
          <w:trHeight w:hRule="atLeast" w:val="36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>
        <w:trPr>
          <w:trHeight w:hRule="atLeast" w:val="348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16,0</w:t>
            </w:r>
          </w:p>
        </w:tc>
      </w:tr>
      <w:tr>
        <w:trPr>
          <w:trHeight w:hRule="atLeast" w:val="27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6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Число средних предприятий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6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top"/>
          </w:tcPr>
          <w:p w14:paraId="7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top"/>
          </w:tcPr>
          <w:p w14:paraId="7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3,0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сумма по видам деятельности в сравнении с "Число средних предприятий")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bottom"/>
          </w:tcPr>
          <w:p w14:paraId="73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3,0</w:t>
            </w:r>
          </w:p>
        </w:tc>
      </w:tr>
      <w:tr>
        <w:trPr>
          <w:trHeight w:hRule="atLeast" w:val="381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7800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7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234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7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7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20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8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4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3,0</w:t>
            </w:r>
          </w:p>
        </w:tc>
      </w:tr>
      <w:tr>
        <w:trPr>
          <w:trHeight w:hRule="atLeast" w:val="386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C00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9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9E000000">
            <w:pPr>
              <w:ind/>
              <w:jc w:val="both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Количество ИП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9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1 060,0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1 138,0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сумма по видам деятельности в сравнении с "Количество ИП")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1 060,0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1 138,0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A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A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A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A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6E0EC" w:val="clear"/>
            <w:vAlign w:val="top"/>
          </w:tcPr>
          <w:p w14:paraId="A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B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563,0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B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602,0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Среднесписочная численность работников малых и средних предприятий* - всего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1,058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1,146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Темп роста численности малых и средних предприятий, % к предыдущему году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процентов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108,3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сумма по видам деятельности в сравнении со "Среднесписочная численность работников малых и средних предприятий* - всего")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1,058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1,146</w:t>
            </w:r>
          </w:p>
        </w:tc>
      </w:tr>
      <w:tr>
        <w:trPr>
          <w:trHeight w:hRule="atLeast" w:val="227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0,010</w:t>
            </w:r>
          </w:p>
        </w:tc>
      </w:tr>
      <w:tr>
        <w:trPr>
          <w:trHeight w:hRule="atLeast" w:val="20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0,552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0,554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0,001</w:t>
            </w:r>
          </w:p>
        </w:tc>
      </w:tr>
      <w:tr>
        <w:trPr>
          <w:trHeight w:hRule="atLeast" w:val="21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0,040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0,065</w:t>
            </w:r>
          </w:p>
        </w:tc>
      </w:tr>
      <w:tr>
        <w:trPr>
          <w:trHeight w:hRule="atLeast" w:val="33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0,000</w:t>
            </w:r>
          </w:p>
        </w:tc>
      </w:tr>
      <w:tr>
        <w:trPr>
          <w:trHeight w:hRule="atLeast" w:val="24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0,058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0,078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0,176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0,209</w:t>
            </w:r>
          </w:p>
        </w:tc>
      </w:tr>
      <w:tr>
        <w:trPr>
          <w:trHeight w:hRule="atLeast" w:val="291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0,190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0,200</w:t>
            </w:r>
          </w:p>
        </w:tc>
      </w:tr>
      <w:tr>
        <w:trPr>
          <w:trHeight w:hRule="atLeast" w:val="269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0,017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Среднесписочная численность работников малых предприятий* - всего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1,044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1,140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разность между суммой по видам деятельности и показателем "Среднесписочная численность работников малых предприятий* - всего")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bottom"/>
          </w:tcPr>
          <w:p w14:paraId="EB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20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F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1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0,010</w:t>
            </w:r>
          </w:p>
        </w:tc>
      </w:tr>
      <w:tr>
        <w:trPr>
          <w:trHeight w:hRule="atLeast" w:val="20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2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F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0,554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6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F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9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0,001</w:t>
            </w:r>
          </w:p>
        </w:tc>
      </w:tr>
      <w:tr>
        <w:trPr>
          <w:trHeight w:hRule="atLeast" w:val="247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F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D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E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0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0,065</w:t>
            </w:r>
          </w:p>
        </w:tc>
      </w:tr>
      <w:tr>
        <w:trPr>
          <w:trHeight w:hRule="atLeast" w:val="27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0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0,000</w:t>
            </w:r>
          </w:p>
        </w:tc>
      </w:tr>
      <w:tr>
        <w:trPr>
          <w:trHeight w:hRule="atLeast" w:val="269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0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0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0,203</w:t>
            </w:r>
          </w:p>
        </w:tc>
      </w:tr>
      <w:tr>
        <w:trPr>
          <w:trHeight w:hRule="atLeast" w:val="311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1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0,200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1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Среднесписочная численность работников средних предприятий - всего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0,014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0,006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разность между суммой по видам деятельности и показателем "Среднесписочная численность работников средних предприятий - всего")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316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0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1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2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3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0,006</w:t>
            </w:r>
          </w:p>
        </w:tc>
      </w:tr>
      <w:tr>
        <w:trPr>
          <w:trHeight w:hRule="atLeast" w:val="36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40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41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63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тыс. человек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44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bottom"/>
          </w:tcPr>
          <w:p w14:paraId="45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Оборот малых и средних предприятий*- всего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4 152,4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5 242,4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Темп роста оборота малых и средних предприятий, % к предыдущему году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процентов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126,2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top"/>
          </w:tcPr>
          <w:p w14:paraId="4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color="000000" w:val="single"/>
              </w:rPr>
              <w:t>Справочно: Темп роста численности малых и средних предприятий, % к предыдущему году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top"/>
          </w:tcPr>
          <w:p w14:paraId="4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процентов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center"/>
          </w:tcPr>
          <w:p w14:paraId="5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center"/>
          </w:tcPr>
          <w:p w14:paraId="5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108,3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top"/>
          </w:tcPr>
          <w:p w14:paraId="5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color="000000" w:val="single"/>
              </w:rPr>
              <w:t>Справочный расчёт: Соотношение темпа роста оборота малых и средних предприятий к темпу роста численности малых и средних предприятий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top"/>
          </w:tcPr>
          <w:p w14:paraId="5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процентов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center"/>
          </w:tcPr>
          <w:p w14:paraId="5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C000" w:val="clear"/>
            <w:vAlign w:val="center"/>
          </w:tcPr>
          <w:p w14:paraId="5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1,17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разность между суммой по видам деятельности и показателем "Оборот малых и средних предприятий*- всего")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32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111,4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B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2 631,1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3 201,7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121,7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371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116,8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104,0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122,1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110,1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4,8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103,6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C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1 155,1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1 580,5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136,8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40,9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109,9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2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5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105,1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6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180,3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A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Оборот малых предприятий*- всего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4 142,9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D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5 232,1</w:t>
            </w:r>
          </w:p>
        </w:tc>
      </w:tr>
      <w:tr>
        <w:trPr>
          <w:trHeight w:hRule="atLeast" w:val="571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106,4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102,5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123,2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6020000">
            <w:pPr>
              <w:numPr>
                <w:numId w:val="1"/>
              </w:num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разность между суммой по видам деятельности и показателем "Оборот малых предприятий*- всего")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105,3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B02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2 631,1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3 201,7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100,6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121,0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116,8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121,5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110,8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99,7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101,4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118,3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110,9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122,1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112,9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103,7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4,8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103,6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7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1 145,6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1 570,2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105,5</w:t>
            </w:r>
          </w:p>
        </w:tc>
      </w:tr>
      <w:tr>
        <w:trPr>
          <w:trHeight w:hRule="atLeast" w:val="48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129,9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8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37,2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40,9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105,2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9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80,1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151,7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A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A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A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A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180,0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Оборот средних предприятий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9,5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10,3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104,4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105,1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103,6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(справочно: разность между суммой по видам деятельности и показателем "Оборот средних предприятий")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348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B02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205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1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5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6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A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E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A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B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E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F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A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B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E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F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A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B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E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2F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9,5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10,3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104,4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105,5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102,8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A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B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E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3F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A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B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E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4F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0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1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52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53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4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5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472"/>
        </w:trPr>
        <w:tc>
          <w:tcPr>
            <w:tcW w:type="dxa" w:w="6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5603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57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3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</w:tbl>
    <w:p w14:paraId="5A030000">
      <w:pPr>
        <w:pStyle w:val="Style_1"/>
      </w:pPr>
    </w:p>
    <w:sectPr>
      <w:type w:val="nextPage"/>
      <w:pgSz w:h="15840" w:orient="portrait" w:w="12240"/>
      <w:pgMar w:bottom="1134" w:footer="0" w:gutter="0" w:header="0" w:left="1134" w:right="476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Указатель"/>
    <w:basedOn w:val="Style_1"/>
    <w:link w:val="Style_4_ch"/>
  </w:style>
  <w:style w:styleId="Style_4_ch" w:type="character">
    <w:name w:val="Указатель"/>
    <w:basedOn w:val="Style_1_ch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Caption"/>
    <w:basedOn w:val="Style_1"/>
    <w:link w:val="Style_8_ch"/>
    <w:pPr>
      <w:spacing w:after="120" w:before="120"/>
      <w:ind/>
    </w:pPr>
    <w:rPr>
      <w:i w:val="1"/>
      <w:sz w:val="24"/>
    </w:rPr>
  </w:style>
  <w:style w:styleId="Style_8_ch" w:type="character">
    <w:name w:val="Caption"/>
    <w:basedOn w:val="Style_1_ch"/>
    <w:link w:val="Style_8"/>
    <w:rPr>
      <w:i w:val="1"/>
      <w:sz w:val="24"/>
    </w:rPr>
  </w:style>
  <w:style w:styleId="Style_9" w:type="paragraph">
    <w:name w:val="List"/>
    <w:basedOn w:val="Style_10"/>
    <w:link w:val="Style_9_ch"/>
  </w:style>
  <w:style w:styleId="Style_9_ch" w:type="character">
    <w:name w:val="List"/>
    <w:basedOn w:val="Style_10_ch"/>
    <w:link w:val="Style_9"/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Заголовок"/>
    <w:basedOn w:val="Style_1"/>
    <w:next w:val="Style_10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1_ch"/>
    <w:link w:val="Style_12"/>
    <w:rPr>
      <w:rFonts w:ascii="Liberation Sans" w:hAnsi="Liberation Sans"/>
      <w:sz w:val="28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0" w:type="paragraph">
    <w:name w:val="Body Text"/>
    <w:basedOn w:val="Style_1"/>
    <w:link w:val="Style_10_ch"/>
    <w:pPr>
      <w:spacing w:after="140" w:before="0" w:line="288" w:lineRule="auto"/>
      <w:ind/>
    </w:pPr>
  </w:style>
  <w:style w:styleId="Style_10_ch" w:type="character">
    <w:name w:val="Body Text"/>
    <w:basedOn w:val="Style_1_ch"/>
    <w:link w:val="Style_10"/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2024-12-05T09:36:22Z</dcterms:modified>
</cp:coreProperties>
</file>